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6C5" w:rsidRPr="007A20ED" w:rsidRDefault="004C36C5" w:rsidP="004C36C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</w:rPr>
      </w:pPr>
      <w:r w:rsidRPr="007A20ED">
        <w:rPr>
          <w:b/>
          <w:bCs/>
          <w:sz w:val="24"/>
        </w:rPr>
        <w:t xml:space="preserve">Faculty position, </w:t>
      </w:r>
      <w:r w:rsidRPr="00107FC2">
        <w:rPr>
          <w:b/>
          <w:bCs/>
          <w:sz w:val="24"/>
        </w:rPr>
        <w:t>ASSISTANT PROFESSOR</w:t>
      </w:r>
      <w:r w:rsidRPr="007A20ED">
        <w:rPr>
          <w:b/>
          <w:bCs/>
          <w:sz w:val="24"/>
        </w:rPr>
        <w:t xml:space="preserve">, </w:t>
      </w:r>
    </w:p>
    <w:p w:rsidR="004C36C5" w:rsidRPr="007A20ED" w:rsidRDefault="004C36C5" w:rsidP="004C36C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</w:rPr>
      </w:pPr>
      <w:r w:rsidRPr="007A20ED">
        <w:rPr>
          <w:b/>
          <w:bCs/>
          <w:sz w:val="24"/>
        </w:rPr>
        <w:t>Institute of Resource Development and Analysis</w:t>
      </w:r>
      <w:r>
        <w:rPr>
          <w:b/>
          <w:bCs/>
          <w:sz w:val="24"/>
        </w:rPr>
        <w:t>,</w:t>
      </w:r>
    </w:p>
    <w:p w:rsidR="004C36C5" w:rsidRPr="007A20ED" w:rsidRDefault="004C36C5" w:rsidP="004C36C5">
      <w:p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7A20ED">
        <w:rPr>
          <w:b/>
          <w:bCs/>
          <w:sz w:val="24"/>
        </w:rPr>
        <w:t>Kumamoto University, Japan</w:t>
      </w:r>
    </w:p>
    <w:p w:rsidR="004C36C5" w:rsidRPr="007A20ED" w:rsidRDefault="004C36C5" w:rsidP="004C36C5">
      <w:pPr>
        <w:rPr>
          <w:sz w:val="22"/>
        </w:rPr>
      </w:pPr>
    </w:p>
    <w:p w:rsidR="004C36C5" w:rsidRPr="00142CE3" w:rsidRDefault="004C36C5" w:rsidP="004C36C5">
      <w:pPr>
        <w:pStyle w:val="a3"/>
        <w:ind w:firstLine="426"/>
        <w:rPr>
          <w:rFonts w:ascii="Times New Roman" w:hAnsi="Times New Roman" w:cs="Times New Roman"/>
          <w:b w:val="0"/>
          <w:kern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The </w:t>
      </w:r>
      <w:r w:rsidRPr="007A20ED">
        <w:rPr>
          <w:rFonts w:ascii="Times New Roman" w:hAnsi="Times New Roman" w:cs="Times New Roman"/>
          <w:b w:val="0"/>
          <w:sz w:val="22"/>
          <w:szCs w:val="22"/>
        </w:rPr>
        <w:t>Institute of Resource Development and Analysis (IRDA)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at</w:t>
      </w:r>
      <w:r w:rsidRPr="007A20ED">
        <w:rPr>
          <w:rFonts w:ascii="Times New Roman" w:hAnsi="Times New Roman" w:cs="Times New Roman"/>
          <w:b w:val="0"/>
          <w:sz w:val="22"/>
          <w:szCs w:val="22"/>
        </w:rPr>
        <w:t xml:space="preserve"> Kumamoto University invites applications for a tenure-track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A</w:t>
      </w:r>
      <w:r w:rsidRPr="00107FC2">
        <w:rPr>
          <w:rFonts w:ascii="Times New Roman" w:hAnsi="Times New Roman" w:cs="Times New Roman"/>
          <w:b w:val="0"/>
          <w:sz w:val="22"/>
          <w:szCs w:val="22"/>
        </w:rPr>
        <w:t>ssistant</w:t>
      </w:r>
      <w:r w:rsidRPr="007A20ED">
        <w:rPr>
          <w:rFonts w:ascii="Times New Roman" w:hAnsi="Times New Roman" w:cs="Times New Roman"/>
          <w:b w:val="0"/>
          <w:sz w:val="22"/>
          <w:szCs w:val="22"/>
        </w:rPr>
        <w:t xml:space="preserve"> Professor position in life science research. </w:t>
      </w:r>
      <w:r w:rsidRPr="007A20ED">
        <w:rPr>
          <w:rFonts w:ascii="Times New Roman" w:hAnsi="Times New Roman"/>
          <w:b w:val="0"/>
          <w:kern w:val="0"/>
          <w:sz w:val="22"/>
          <w:szCs w:val="22"/>
        </w:rPr>
        <w:t>Appointment at</w:t>
      </w:r>
      <w:r w:rsidRPr="00142CE3">
        <w:rPr>
          <w:rFonts w:ascii="Times New Roman" w:hAnsi="Times New Roman"/>
          <w:b w:val="0"/>
          <w:kern w:val="0"/>
          <w:sz w:val="22"/>
          <w:szCs w:val="22"/>
        </w:rPr>
        <w:t xml:space="preserve"> this rank is for </w:t>
      </w:r>
      <w:r>
        <w:rPr>
          <w:rFonts w:ascii="Times New Roman" w:hAnsi="Times New Roman"/>
          <w:b w:val="0"/>
          <w:kern w:val="0"/>
          <w:sz w:val="22"/>
          <w:szCs w:val="22"/>
        </w:rPr>
        <w:t xml:space="preserve">a </w:t>
      </w:r>
      <w:r w:rsidRPr="00142CE3">
        <w:rPr>
          <w:rFonts w:ascii="Times New Roman" w:hAnsi="Times New Roman"/>
          <w:b w:val="0"/>
          <w:kern w:val="0"/>
          <w:sz w:val="22"/>
          <w:szCs w:val="22"/>
        </w:rPr>
        <w:t>period</w:t>
      </w:r>
      <w:r>
        <w:rPr>
          <w:rFonts w:ascii="Times New Roman" w:hAnsi="Times New Roman"/>
          <w:b w:val="0"/>
          <w:kern w:val="0"/>
          <w:sz w:val="22"/>
          <w:szCs w:val="22"/>
        </w:rPr>
        <w:t xml:space="preserve"> of</w:t>
      </w:r>
      <w:r w:rsidRPr="00142CE3">
        <w:rPr>
          <w:rFonts w:ascii="Times New Roman" w:hAnsi="Times New Roman"/>
          <w:b w:val="0"/>
          <w:kern w:val="0"/>
          <w:sz w:val="22"/>
          <w:szCs w:val="22"/>
        </w:rPr>
        <w:t xml:space="preserve"> up to five years.</w:t>
      </w:r>
    </w:p>
    <w:p w:rsidR="004C36C5" w:rsidRPr="00142CE3" w:rsidRDefault="004C36C5" w:rsidP="004C36C5">
      <w:pPr>
        <w:pStyle w:val="a3"/>
        <w:ind w:firstLine="426"/>
        <w:rPr>
          <w:rFonts w:ascii="Times New Roman" w:hAnsi="Times New Roman" w:cs="Times New Roman"/>
          <w:b w:val="0"/>
          <w:kern w:val="0"/>
          <w:sz w:val="22"/>
          <w:szCs w:val="22"/>
        </w:rPr>
      </w:pPr>
      <w:r w:rsidRPr="00142CE3">
        <w:rPr>
          <w:rFonts w:ascii="Times New Roman" w:hAnsi="Times New Roman" w:cs="Times New Roman"/>
          <w:b w:val="0"/>
          <w:kern w:val="0"/>
          <w:sz w:val="22"/>
          <w:szCs w:val="22"/>
        </w:rPr>
        <w:t xml:space="preserve">Kumamoto University has </w:t>
      </w:r>
      <w:r>
        <w:rPr>
          <w:rFonts w:ascii="Times New Roman" w:hAnsi="Times New Roman" w:cs="Times New Roman"/>
          <w:b w:val="0"/>
          <w:kern w:val="0"/>
          <w:sz w:val="22"/>
          <w:szCs w:val="22"/>
        </w:rPr>
        <w:t>supported</w:t>
      </w:r>
      <w:r w:rsidRPr="00142CE3">
        <w:rPr>
          <w:rFonts w:ascii="Times New Roman" w:hAnsi="Times New Roman" w:cs="Times New Roman"/>
          <w:b w:val="0"/>
          <w:kern w:val="0"/>
          <w:sz w:val="22"/>
          <w:szCs w:val="22"/>
        </w:rPr>
        <w:t xml:space="preserve"> the “Improvement of Research Environment for Young Researchers” Program </w:t>
      </w:r>
      <w:r>
        <w:rPr>
          <w:rFonts w:ascii="Times New Roman" w:hAnsi="Times New Roman" w:cs="Times New Roman"/>
          <w:b w:val="0"/>
          <w:kern w:val="0"/>
          <w:sz w:val="22"/>
          <w:szCs w:val="22"/>
        </w:rPr>
        <w:t>from the</w:t>
      </w:r>
      <w:r w:rsidRPr="00142CE3">
        <w:rPr>
          <w:rFonts w:ascii="Times New Roman" w:hAnsi="Times New Roman" w:cs="Times New Roman"/>
          <w:b w:val="0"/>
          <w:kern w:val="0"/>
          <w:sz w:val="22"/>
          <w:szCs w:val="22"/>
        </w:rPr>
        <w:t xml:space="preserve"> Japan Science and Technology Agency</w:t>
      </w:r>
      <w:r>
        <w:rPr>
          <w:rFonts w:ascii="Times New Roman" w:hAnsi="Times New Roman" w:cs="Times New Roman"/>
          <w:b w:val="0"/>
          <w:kern w:val="0"/>
          <w:sz w:val="22"/>
          <w:szCs w:val="22"/>
        </w:rPr>
        <w:t xml:space="preserve"> since</w:t>
      </w:r>
      <w:r w:rsidRPr="00142CE3">
        <w:rPr>
          <w:rFonts w:ascii="Times New Roman" w:hAnsi="Times New Roman" w:cs="Times New Roman"/>
          <w:b w:val="0"/>
          <w:kern w:val="0"/>
          <w:sz w:val="22"/>
          <w:szCs w:val="22"/>
        </w:rPr>
        <w:t xml:space="preserve"> 2012. This program aims at developing independent research environment</w:t>
      </w:r>
      <w:r>
        <w:rPr>
          <w:rFonts w:ascii="Times New Roman" w:hAnsi="Times New Roman" w:cs="Times New Roman"/>
          <w:b w:val="0"/>
          <w:kern w:val="0"/>
          <w:sz w:val="22"/>
          <w:szCs w:val="22"/>
        </w:rPr>
        <w:t>s</w:t>
      </w:r>
      <w:r w:rsidRPr="00142CE3">
        <w:rPr>
          <w:rFonts w:ascii="Times New Roman" w:hAnsi="Times New Roman" w:cs="Times New Roman"/>
          <w:b w:val="0"/>
          <w:kern w:val="0"/>
          <w:sz w:val="22"/>
          <w:szCs w:val="22"/>
        </w:rPr>
        <w:t xml:space="preserve"> and tenure-track opportunit</w:t>
      </w:r>
      <w:r>
        <w:rPr>
          <w:rFonts w:ascii="Times New Roman" w:hAnsi="Times New Roman" w:cs="Times New Roman"/>
          <w:b w:val="0"/>
          <w:kern w:val="0"/>
          <w:sz w:val="22"/>
          <w:szCs w:val="22"/>
        </w:rPr>
        <w:t>ies</w:t>
      </w:r>
      <w:r w:rsidRPr="00142CE3">
        <w:rPr>
          <w:rFonts w:ascii="Times New Roman" w:hAnsi="Times New Roman" w:cs="Times New Roman"/>
          <w:b w:val="0"/>
          <w:kern w:val="0"/>
          <w:sz w:val="22"/>
          <w:szCs w:val="22"/>
        </w:rPr>
        <w:t xml:space="preserve"> for young scientists. Through </w:t>
      </w:r>
      <w:r>
        <w:rPr>
          <w:rFonts w:ascii="Times New Roman" w:hAnsi="Times New Roman" w:cs="Times New Roman"/>
          <w:b w:val="0"/>
          <w:kern w:val="0"/>
          <w:sz w:val="22"/>
          <w:szCs w:val="22"/>
        </w:rPr>
        <w:t>it</w:t>
      </w:r>
      <w:r w:rsidRPr="00142CE3">
        <w:rPr>
          <w:rFonts w:ascii="Times New Roman" w:hAnsi="Times New Roman" w:cs="Times New Roman"/>
          <w:b w:val="0"/>
          <w:kern w:val="0"/>
          <w:sz w:val="22"/>
          <w:szCs w:val="22"/>
        </w:rPr>
        <w:t>, Kumamoto University offer</w:t>
      </w:r>
      <w:r>
        <w:rPr>
          <w:rFonts w:ascii="Times New Roman" w:hAnsi="Times New Roman" w:cs="Times New Roman"/>
          <w:b w:val="0"/>
          <w:kern w:val="0"/>
          <w:sz w:val="22"/>
          <w:szCs w:val="22"/>
        </w:rPr>
        <w:t>s</w:t>
      </w:r>
      <w:r w:rsidRPr="00251097">
        <w:rPr>
          <w:rFonts w:ascii="Times New Roman" w:hAnsi="Times New Roman" w:cs="Times New Roman"/>
          <w:b w:val="0"/>
          <w:kern w:val="0"/>
          <w:sz w:val="22"/>
          <w:szCs w:val="22"/>
        </w:rPr>
        <w:t xml:space="preserve"> </w:t>
      </w:r>
      <w:r w:rsidRPr="00142CE3">
        <w:rPr>
          <w:rFonts w:ascii="Times New Roman" w:hAnsi="Times New Roman" w:cs="Times New Roman"/>
          <w:b w:val="0"/>
          <w:kern w:val="0"/>
          <w:sz w:val="22"/>
          <w:szCs w:val="22"/>
        </w:rPr>
        <w:t xml:space="preserve">young </w:t>
      </w:r>
      <w:proofErr w:type="gramStart"/>
      <w:r w:rsidRPr="00142CE3">
        <w:rPr>
          <w:rFonts w:ascii="Times New Roman" w:hAnsi="Times New Roman" w:cs="Times New Roman"/>
          <w:b w:val="0"/>
          <w:kern w:val="0"/>
          <w:sz w:val="22"/>
          <w:szCs w:val="22"/>
        </w:rPr>
        <w:t>scientists</w:t>
      </w:r>
      <w:proofErr w:type="gramEnd"/>
      <w:r w:rsidRPr="00142CE3">
        <w:rPr>
          <w:rFonts w:ascii="Times New Roman" w:hAnsi="Times New Roman" w:cs="Times New Roman"/>
          <w:b w:val="0"/>
          <w:kern w:val="0"/>
          <w:sz w:val="22"/>
          <w:szCs w:val="22"/>
        </w:rPr>
        <w:t xml:space="preserve"> tenure-track</w:t>
      </w:r>
      <w:r>
        <w:rPr>
          <w:rFonts w:ascii="Times New Roman" w:hAnsi="Times New Roman" w:cs="Times New Roman"/>
          <w:b w:val="0"/>
          <w:kern w:val="0"/>
          <w:sz w:val="22"/>
          <w:szCs w:val="22"/>
        </w:rPr>
        <w:t xml:space="preserve"> positions with</w:t>
      </w:r>
      <w:r w:rsidRPr="00142CE3">
        <w:rPr>
          <w:rFonts w:ascii="Times New Roman" w:hAnsi="Times New Roman" w:cs="Times New Roman"/>
          <w:b w:val="0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kern w:val="0"/>
          <w:sz w:val="22"/>
          <w:szCs w:val="22"/>
        </w:rPr>
        <w:t>1</w:t>
      </w:r>
      <w:r w:rsidRPr="00142CE3">
        <w:rPr>
          <w:rFonts w:ascii="Times New Roman" w:hAnsi="Times New Roman" w:cs="Times New Roman"/>
          <w:b w:val="0"/>
          <w:kern w:val="0"/>
          <w:sz w:val="22"/>
          <w:szCs w:val="22"/>
        </w:rPr>
        <w:t xml:space="preserve">) financial support to prepare </w:t>
      </w:r>
      <w:r>
        <w:rPr>
          <w:rFonts w:ascii="Times New Roman" w:hAnsi="Times New Roman" w:cs="Times New Roman"/>
          <w:b w:val="0"/>
          <w:kern w:val="0"/>
          <w:sz w:val="22"/>
          <w:szCs w:val="22"/>
        </w:rPr>
        <w:t xml:space="preserve">them to become </w:t>
      </w:r>
      <w:r w:rsidRPr="00142CE3">
        <w:rPr>
          <w:rFonts w:ascii="Times New Roman" w:hAnsi="Times New Roman" w:cs="Times New Roman"/>
          <w:b w:val="0"/>
          <w:kern w:val="0"/>
          <w:sz w:val="22"/>
          <w:szCs w:val="22"/>
        </w:rPr>
        <w:t xml:space="preserve">future leaders in scientific research, </w:t>
      </w:r>
      <w:r>
        <w:rPr>
          <w:rFonts w:ascii="Times New Roman" w:hAnsi="Times New Roman" w:cs="Times New Roman"/>
          <w:b w:val="0"/>
          <w:kern w:val="0"/>
          <w:sz w:val="22"/>
          <w:szCs w:val="22"/>
        </w:rPr>
        <w:t>2</w:t>
      </w:r>
      <w:r w:rsidRPr="00142CE3">
        <w:rPr>
          <w:rFonts w:ascii="Times New Roman" w:hAnsi="Times New Roman" w:cs="Times New Roman"/>
          <w:b w:val="0"/>
          <w:kern w:val="0"/>
          <w:sz w:val="22"/>
          <w:szCs w:val="22"/>
        </w:rPr>
        <w:t xml:space="preserve">) opportunities to perform their own research independently, and </w:t>
      </w:r>
      <w:r>
        <w:rPr>
          <w:rFonts w:ascii="Times New Roman" w:hAnsi="Times New Roman" w:cs="Times New Roman"/>
          <w:b w:val="0"/>
          <w:kern w:val="0"/>
          <w:sz w:val="22"/>
          <w:szCs w:val="22"/>
        </w:rPr>
        <w:t>3</w:t>
      </w:r>
      <w:r w:rsidRPr="00142CE3">
        <w:rPr>
          <w:rFonts w:ascii="Times New Roman" w:hAnsi="Times New Roman" w:cs="Times New Roman"/>
          <w:b w:val="0"/>
          <w:kern w:val="0"/>
          <w:sz w:val="22"/>
          <w:szCs w:val="22"/>
        </w:rPr>
        <w:t>) a research environment to inspire innovation and creativity.</w:t>
      </w:r>
    </w:p>
    <w:p w:rsidR="004C36C5" w:rsidRPr="00142CE3" w:rsidRDefault="004C36C5" w:rsidP="004C36C5">
      <w:pPr>
        <w:pStyle w:val="a3"/>
        <w:ind w:firstLine="426"/>
        <w:rPr>
          <w:rFonts w:ascii="Times New Roman" w:hAnsi="Times New Roman" w:cs="Times New Roman"/>
          <w:b w:val="0"/>
          <w:sz w:val="22"/>
          <w:szCs w:val="22"/>
        </w:rPr>
      </w:pPr>
      <w:r w:rsidRPr="00142CE3">
        <w:rPr>
          <w:rFonts w:ascii="Times New Roman" w:hAnsi="Times New Roman" w:cs="Times New Roman"/>
          <w:b w:val="0"/>
          <w:sz w:val="22"/>
          <w:szCs w:val="22"/>
        </w:rPr>
        <w:t xml:space="preserve">IRDA was established in 2003 to promote advanced research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into 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>multi</w:t>
      </w:r>
      <w:r>
        <w:rPr>
          <w:rFonts w:ascii="Times New Roman" w:hAnsi="Times New Roman" w:cs="Times New Roman"/>
          <w:b w:val="0"/>
          <w:sz w:val="22"/>
          <w:szCs w:val="22"/>
        </w:rPr>
        <w:t>-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>disciplin</w:t>
      </w:r>
      <w:r>
        <w:rPr>
          <w:rFonts w:ascii="Times New Roman" w:hAnsi="Times New Roman" w:cs="Times New Roman"/>
          <w:b w:val="0"/>
          <w:sz w:val="22"/>
          <w:szCs w:val="22"/>
        </w:rPr>
        <w:t>ary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 xml:space="preserve"> life science field</w:t>
      </w:r>
      <w:r>
        <w:rPr>
          <w:rFonts w:ascii="Times New Roman" w:hAnsi="Times New Roman" w:cs="Times New Roman"/>
          <w:b w:val="0"/>
          <w:sz w:val="22"/>
          <w:szCs w:val="22"/>
        </w:rPr>
        <w:t>s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 xml:space="preserve"> based on genetically modified mice </w:t>
      </w:r>
      <w:r>
        <w:rPr>
          <w:rFonts w:ascii="Times New Roman" w:hAnsi="Times New Roman" w:cs="Times New Roman"/>
          <w:b w:val="0"/>
          <w:sz w:val="22"/>
          <w:szCs w:val="22"/>
        </w:rPr>
        <w:t>(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>their generation, phenotypic analysis, preservation</w:t>
      </w:r>
      <w:r>
        <w:rPr>
          <w:rFonts w:ascii="Times New Roman" w:hAnsi="Times New Roman" w:cs="Times New Roman"/>
          <w:b w:val="0"/>
          <w:sz w:val="22"/>
          <w:szCs w:val="22"/>
        </w:rPr>
        <w:t>)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 xml:space="preserve"> and database construction. </w:t>
      </w:r>
      <w:r w:rsidRPr="004C36C5">
        <w:rPr>
          <w:rFonts w:ascii="Times New Roman" w:hAnsi="Times New Roman" w:cs="Times New Roman"/>
          <w:b w:val="0"/>
          <w:sz w:val="22"/>
          <w:szCs w:val="22"/>
        </w:rPr>
        <w:t>The IRDA is currently searching for PhD-holding applicants who are well</w:t>
      </w:r>
      <w:r w:rsidRPr="004C36C5">
        <w:t xml:space="preserve"> </w:t>
      </w:r>
      <w:r w:rsidRPr="004C36C5">
        <w:rPr>
          <w:rFonts w:ascii="Times New Roman" w:hAnsi="Times New Roman" w:cs="Times New Roman"/>
          <w:b w:val="0"/>
          <w:sz w:val="22"/>
          <w:szCs w:val="22"/>
        </w:rPr>
        <w:t xml:space="preserve">studied in pathophysiological analysis of diseases model mice. Candidates should be able to adopt and develop state-of-art technologies, such as Genome-wide association study involve single cell RNA-seq of vascular tissues, and be willing to use these technologies to promote advanced research in the fields of development, </w:t>
      </w:r>
      <w:r w:rsidRPr="004C36C5">
        <w:rPr>
          <w:rFonts w:ascii="Times New Roman" w:hAnsi="Times New Roman" w:cs="Times New Roman" w:hint="eastAsia"/>
          <w:b w:val="0"/>
          <w:sz w:val="22"/>
          <w:szCs w:val="22"/>
        </w:rPr>
        <w:t>v</w:t>
      </w:r>
      <w:r w:rsidRPr="004C36C5">
        <w:rPr>
          <w:rFonts w:ascii="Times New Roman" w:hAnsi="Times New Roman" w:cs="Times New Roman"/>
          <w:b w:val="0"/>
          <w:sz w:val="22"/>
          <w:szCs w:val="22"/>
        </w:rPr>
        <w:t>ascular biology and related medical/pharmaceutical life sciences.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4C36C5" w:rsidRPr="00142CE3" w:rsidRDefault="004C36C5" w:rsidP="004C36C5">
      <w:pPr>
        <w:pStyle w:val="a3"/>
        <w:ind w:firstLine="426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A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 xml:space="preserve"> faculty member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in 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>th</w:t>
      </w:r>
      <w:r>
        <w:rPr>
          <w:rFonts w:ascii="Times New Roman" w:hAnsi="Times New Roman" w:cs="Times New Roman"/>
          <w:b w:val="0"/>
          <w:sz w:val="22"/>
          <w:szCs w:val="22"/>
        </w:rPr>
        <w:t>is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 xml:space="preserve"> tenure</w:t>
      </w:r>
      <w:r>
        <w:rPr>
          <w:rFonts w:ascii="Times New Roman" w:hAnsi="Times New Roman" w:cs="Times New Roman"/>
          <w:b w:val="0"/>
          <w:sz w:val="22"/>
          <w:szCs w:val="22"/>
        </w:rPr>
        <w:t>-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 xml:space="preserve">track position will receive </w:t>
      </w:r>
      <w:r>
        <w:rPr>
          <w:rFonts w:ascii="Times New Roman" w:hAnsi="Times New Roman" w:cs="Times New Roman" w:hint="eastAsia"/>
          <w:b w:val="0"/>
          <w:sz w:val="22"/>
          <w:szCs w:val="22"/>
        </w:rPr>
        <w:t>t</w:t>
      </w:r>
      <w:r>
        <w:rPr>
          <w:rFonts w:ascii="Times New Roman" w:hAnsi="Times New Roman" w:cs="Times New Roman"/>
          <w:b w:val="0"/>
        </w:rPr>
        <w:t>echnical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 xml:space="preserve"> support for the generation, production</w:t>
      </w:r>
      <w:r>
        <w:rPr>
          <w:rFonts w:ascii="Times New Roman" w:hAnsi="Times New Roman" w:cs="Times New Roman"/>
          <w:b w:val="0"/>
          <w:sz w:val="22"/>
          <w:szCs w:val="22"/>
        </w:rPr>
        <w:t>,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 xml:space="preserve"> and analysis of genetically modified disease model mice</w:t>
      </w:r>
      <w:r>
        <w:rPr>
          <w:rFonts w:ascii="Times New Roman" w:hAnsi="Times New Roman" w:cs="Times New Roman"/>
          <w:b w:val="0"/>
          <w:sz w:val="22"/>
          <w:szCs w:val="22"/>
        </w:rPr>
        <w:t>,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including</w:t>
      </w:r>
      <w:r w:rsidRPr="00FD0A5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access to specialized equipment and mouse breeding rooms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4C36C5" w:rsidRPr="00A971F7" w:rsidRDefault="004C36C5" w:rsidP="004C36C5">
      <w:pPr>
        <w:pStyle w:val="a3"/>
        <w:ind w:firstLine="426"/>
        <w:rPr>
          <w:rFonts w:ascii="Times New Roman" w:hAnsi="Times New Roman" w:cs="Times New Roman"/>
          <w:b w:val="0"/>
          <w:sz w:val="22"/>
          <w:szCs w:val="22"/>
        </w:rPr>
      </w:pPr>
    </w:p>
    <w:p w:rsidR="004C36C5" w:rsidRPr="00142CE3" w:rsidRDefault="004C36C5" w:rsidP="004C36C5">
      <w:pPr>
        <w:pStyle w:val="a3"/>
        <w:ind w:firstLine="426"/>
        <w:rPr>
          <w:rFonts w:ascii="Times New Roman" w:hAnsi="Times New Roman" w:cs="Times New Roman"/>
          <w:b w:val="0"/>
          <w:sz w:val="22"/>
          <w:szCs w:val="22"/>
        </w:rPr>
      </w:pPr>
      <w:r w:rsidRPr="00142CE3">
        <w:rPr>
          <w:rFonts w:ascii="Times New Roman" w:hAnsi="Times New Roman" w:cs="Times New Roman"/>
          <w:b w:val="0"/>
          <w:sz w:val="22"/>
          <w:szCs w:val="22"/>
        </w:rPr>
        <w:t xml:space="preserve">Candidates </w:t>
      </w:r>
      <w:r>
        <w:rPr>
          <w:rFonts w:ascii="Times New Roman" w:hAnsi="Times New Roman" w:cs="Times New Roman"/>
          <w:b w:val="0"/>
          <w:sz w:val="22"/>
          <w:szCs w:val="22"/>
        </w:rPr>
        <w:t>sh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>ould submit original prints of</w:t>
      </w:r>
      <w:r w:rsidRPr="00EF68C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documents 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>(1) to (6)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of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the 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 xml:space="preserve">completed application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(see 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>below</w:t>
      </w:r>
      <w:r>
        <w:rPr>
          <w:rFonts w:ascii="Times New Roman" w:hAnsi="Times New Roman" w:cs="Times New Roman"/>
          <w:b w:val="0"/>
          <w:sz w:val="22"/>
          <w:szCs w:val="22"/>
        </w:rPr>
        <w:t>)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on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142CE3">
        <w:rPr>
          <w:rFonts w:ascii="Times New Roman" w:hAnsi="Times New Roman" w:cs="Times New Roman" w:hint="eastAsia"/>
          <w:b w:val="0"/>
          <w:sz w:val="22"/>
          <w:szCs w:val="22"/>
        </w:rPr>
        <w:t xml:space="preserve">A4 or US letter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paper </w:t>
      </w:r>
      <w:r w:rsidRPr="00142CE3">
        <w:rPr>
          <w:rFonts w:ascii="Times New Roman" w:hAnsi="Times New Roman" w:cs="Times New Roman" w:hint="eastAsia"/>
          <w:b w:val="0"/>
          <w:sz w:val="22"/>
          <w:szCs w:val="22"/>
        </w:rPr>
        <w:t>size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>, and</w:t>
      </w:r>
      <w:r w:rsidRPr="00142CE3">
        <w:rPr>
          <w:rFonts w:ascii="Times New Roman" w:hAnsi="Times New Roman" w:cs="Times New Roman" w:hint="eastAsia"/>
          <w:b w:val="0"/>
          <w:sz w:val="22"/>
          <w:szCs w:val="22"/>
        </w:rPr>
        <w:t xml:space="preserve"> 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 xml:space="preserve">a copy of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the 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>application forms (excluding the reference letter) as PDF file</w:t>
      </w:r>
      <w:r>
        <w:rPr>
          <w:rFonts w:ascii="Times New Roman" w:hAnsi="Times New Roman" w:cs="Times New Roman"/>
          <w:b w:val="0"/>
          <w:sz w:val="22"/>
          <w:szCs w:val="22"/>
        </w:rPr>
        <w:t>s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 xml:space="preserve"> on recordable media (</w:t>
      </w:r>
      <w:r w:rsidRPr="00142CE3">
        <w:rPr>
          <w:rFonts w:ascii="Times New Roman" w:hAnsi="Times New Roman" w:cs="Times New Roman"/>
          <w:b w:val="0"/>
          <w:i/>
          <w:iCs/>
          <w:sz w:val="22"/>
          <w:szCs w:val="22"/>
        </w:rPr>
        <w:t>e.g.</w:t>
      </w:r>
      <w:r>
        <w:rPr>
          <w:rFonts w:ascii="Times New Roman" w:hAnsi="Times New Roman" w:cs="Times New Roman"/>
          <w:b w:val="0"/>
          <w:i/>
          <w:iCs/>
          <w:sz w:val="22"/>
          <w:szCs w:val="22"/>
        </w:rPr>
        <w:t>,</w:t>
      </w:r>
      <w:r w:rsidRPr="00142CE3">
        <w:rPr>
          <w:rFonts w:ascii="Times New Roman" w:hAnsi="Times New Roman" w:cs="Times New Roman"/>
          <w:b w:val="0"/>
          <w:i/>
          <w:iCs/>
          <w:sz w:val="22"/>
          <w:szCs w:val="22"/>
        </w:rPr>
        <w:t xml:space="preserve"> 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 xml:space="preserve">CD-R) to the </w:t>
      </w:r>
      <w:r>
        <w:rPr>
          <w:rFonts w:ascii="Times New Roman" w:hAnsi="Times New Roman" w:cs="Times New Roman"/>
          <w:b w:val="0"/>
          <w:sz w:val="22"/>
          <w:szCs w:val="22"/>
        </w:rPr>
        <w:t>“Submission A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>ddress</w:t>
      </w:r>
      <w:r>
        <w:rPr>
          <w:rFonts w:ascii="Times New Roman" w:hAnsi="Times New Roman" w:cs="Times New Roman"/>
          <w:b w:val="0"/>
          <w:sz w:val="22"/>
          <w:szCs w:val="22"/>
        </w:rPr>
        <w:t>”</w:t>
      </w:r>
      <w:r w:rsidRPr="00142CE3">
        <w:rPr>
          <w:rFonts w:ascii="Times New Roman" w:hAnsi="Times New Roman" w:cs="Times New Roman"/>
          <w:b w:val="0"/>
          <w:sz w:val="22"/>
          <w:szCs w:val="22"/>
        </w:rPr>
        <w:t xml:space="preserve"> provided below.</w:t>
      </w:r>
    </w:p>
    <w:p w:rsidR="004C36C5" w:rsidRDefault="004C36C5" w:rsidP="004C36C5">
      <w:pPr>
        <w:rPr>
          <w:sz w:val="22"/>
        </w:rPr>
      </w:pPr>
    </w:p>
    <w:p w:rsidR="00DB3B7C" w:rsidRDefault="00DB3B7C" w:rsidP="004C36C5">
      <w:pPr>
        <w:rPr>
          <w:sz w:val="22"/>
        </w:rPr>
      </w:pPr>
    </w:p>
    <w:p w:rsidR="00DB3B7C" w:rsidRDefault="00DB3B7C" w:rsidP="004C36C5">
      <w:pPr>
        <w:rPr>
          <w:b/>
          <w:sz w:val="24"/>
        </w:rPr>
      </w:pPr>
    </w:p>
    <w:p w:rsidR="00DB3B7C" w:rsidRDefault="00DB3B7C" w:rsidP="004C36C5">
      <w:pPr>
        <w:rPr>
          <w:b/>
          <w:sz w:val="24"/>
        </w:rPr>
      </w:pPr>
    </w:p>
    <w:p w:rsidR="004C36C5" w:rsidRPr="00142CE3" w:rsidRDefault="004C36C5" w:rsidP="004C36C5">
      <w:pPr>
        <w:rPr>
          <w:b/>
          <w:sz w:val="24"/>
        </w:rPr>
      </w:pPr>
      <w:r w:rsidRPr="00142CE3">
        <w:rPr>
          <w:b/>
          <w:sz w:val="24"/>
        </w:rPr>
        <w:t>Application Process and Guidelines</w:t>
      </w:r>
    </w:p>
    <w:p w:rsidR="004C36C5" w:rsidRPr="00142CE3" w:rsidRDefault="004C36C5" w:rsidP="004C36C5">
      <w:pPr>
        <w:tabs>
          <w:tab w:val="left" w:pos="1276"/>
        </w:tabs>
        <w:rPr>
          <w:sz w:val="22"/>
        </w:rPr>
      </w:pPr>
      <w:r w:rsidRPr="00142CE3">
        <w:rPr>
          <w:b/>
          <w:sz w:val="22"/>
        </w:rPr>
        <w:t>Positions:</w:t>
      </w:r>
      <w:r w:rsidRPr="00142CE3">
        <w:rPr>
          <w:sz w:val="22"/>
        </w:rPr>
        <w:t xml:space="preserve"> </w:t>
      </w:r>
      <w:r w:rsidRPr="00142CE3">
        <w:rPr>
          <w:sz w:val="22"/>
        </w:rPr>
        <w:tab/>
        <w:t>Tenure-Track</w:t>
      </w:r>
      <w:r w:rsidRPr="005F2E96">
        <w:rPr>
          <w:sz w:val="22"/>
        </w:rPr>
        <w:t xml:space="preserve"> Assistant Professor</w:t>
      </w:r>
    </w:p>
    <w:p w:rsidR="004C36C5" w:rsidRPr="00142CE3" w:rsidRDefault="004C36C5" w:rsidP="004C36C5">
      <w:pPr>
        <w:tabs>
          <w:tab w:val="left" w:pos="1276"/>
        </w:tabs>
        <w:rPr>
          <w:sz w:val="22"/>
        </w:rPr>
      </w:pPr>
      <w:r w:rsidRPr="00142CE3">
        <w:rPr>
          <w:b/>
          <w:sz w:val="22"/>
        </w:rPr>
        <w:t>Affiliation:</w:t>
      </w:r>
      <w:r w:rsidRPr="00142CE3">
        <w:rPr>
          <w:sz w:val="22"/>
        </w:rPr>
        <w:t xml:space="preserve"> </w:t>
      </w:r>
      <w:r w:rsidRPr="00142CE3">
        <w:rPr>
          <w:sz w:val="22"/>
        </w:rPr>
        <w:tab/>
        <w:t>Priority Organization for Innovation and Excellence</w:t>
      </w:r>
    </w:p>
    <w:p w:rsidR="004C36C5" w:rsidRDefault="004C36C5" w:rsidP="004C36C5">
      <w:pPr>
        <w:pStyle w:val="HTML"/>
        <w:rPr>
          <w:rFonts w:ascii="Times New Roman" w:hAnsi="Times New Roman" w:cs="Times New Roman"/>
          <w:sz w:val="22"/>
          <w:szCs w:val="22"/>
        </w:rPr>
      </w:pPr>
      <w:r w:rsidRPr="00142CE3">
        <w:rPr>
          <w:rFonts w:ascii="Times New Roman" w:hAnsi="Times New Roman" w:cs="Times New Roman"/>
          <w:b/>
          <w:sz w:val="22"/>
        </w:rPr>
        <w:lastRenderedPageBreak/>
        <w:t>Area of Interest</w:t>
      </w:r>
      <w:r w:rsidRPr="00142CE3">
        <w:rPr>
          <w:b/>
          <w:sz w:val="22"/>
        </w:rPr>
        <w:t>:</w:t>
      </w:r>
      <w:r w:rsidRPr="00142CE3">
        <w:rPr>
          <w:sz w:val="22"/>
        </w:rPr>
        <w:t xml:space="preserve"> </w:t>
      </w:r>
      <w:r w:rsidRPr="008251C1">
        <w:rPr>
          <w:rFonts w:ascii="Times New Roman" w:hAnsi="Times New Roman" w:cs="Times New Roman"/>
          <w:sz w:val="22"/>
          <w:szCs w:val="22"/>
        </w:rPr>
        <w:t>Life science research involving vascular biology and related medical/pharmaceutical life sciences (including circulatory and metabolic biology, vascular pathological models, vascular development, angiogenesis, cancer microenvironment, genome and epigenome biology, etc.)</w:t>
      </w:r>
    </w:p>
    <w:p w:rsidR="004C36C5" w:rsidRPr="00142CE3" w:rsidRDefault="004C36C5" w:rsidP="004C36C5">
      <w:pPr>
        <w:pStyle w:val="HTML"/>
        <w:rPr>
          <w:sz w:val="22"/>
          <w:szCs w:val="22"/>
        </w:rPr>
      </w:pPr>
    </w:p>
    <w:p w:rsidR="004C36C5" w:rsidRPr="00142CE3" w:rsidRDefault="004C36C5" w:rsidP="004C36C5">
      <w:pPr>
        <w:tabs>
          <w:tab w:val="left" w:pos="1134"/>
        </w:tabs>
        <w:rPr>
          <w:b/>
          <w:sz w:val="22"/>
        </w:rPr>
      </w:pPr>
      <w:r w:rsidRPr="00142CE3">
        <w:rPr>
          <w:b/>
          <w:sz w:val="22"/>
        </w:rPr>
        <w:t>Eligibility:</w:t>
      </w:r>
      <w:r w:rsidRPr="00142CE3">
        <w:rPr>
          <w:b/>
          <w:sz w:val="22"/>
        </w:rPr>
        <w:tab/>
      </w:r>
    </w:p>
    <w:p w:rsidR="004C36C5" w:rsidRPr="00142CE3" w:rsidRDefault="004C36C5" w:rsidP="004C36C5">
      <w:pPr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142CE3">
        <w:rPr>
          <w:sz w:val="22"/>
          <w:szCs w:val="22"/>
        </w:rPr>
        <w:t>Ph.D. degree</w:t>
      </w:r>
    </w:p>
    <w:p w:rsidR="004C36C5" w:rsidRPr="00142CE3" w:rsidRDefault="004C36C5" w:rsidP="004C36C5">
      <w:pPr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142CE3">
        <w:rPr>
          <w:sz w:val="22"/>
          <w:szCs w:val="22"/>
        </w:rPr>
        <w:t>Outstanding record of life science research accomplishment and expertise</w:t>
      </w:r>
    </w:p>
    <w:p w:rsidR="004C36C5" w:rsidRPr="00142CE3" w:rsidRDefault="004C36C5" w:rsidP="004C36C5">
      <w:pPr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142CE3">
        <w:rPr>
          <w:sz w:val="22"/>
          <w:szCs w:val="22"/>
        </w:rPr>
        <w:t>High motivation to teach and conduct research at Kumamoto University</w:t>
      </w:r>
    </w:p>
    <w:p w:rsidR="004C36C5" w:rsidRPr="00142CE3" w:rsidRDefault="004C36C5" w:rsidP="004C36C5">
      <w:pPr>
        <w:numPr>
          <w:ilvl w:val="0"/>
          <w:numId w:val="1"/>
        </w:numPr>
        <w:tabs>
          <w:tab w:val="left" w:pos="426"/>
        </w:tabs>
        <w:rPr>
          <w:sz w:val="22"/>
          <w:szCs w:val="22"/>
        </w:rPr>
      </w:pPr>
      <w:r w:rsidRPr="00142CE3">
        <w:rPr>
          <w:sz w:val="22"/>
          <w:szCs w:val="22"/>
        </w:rPr>
        <w:t>Ability to work enthusiastically and harmoniously with colleagues and staff</w:t>
      </w:r>
    </w:p>
    <w:p w:rsidR="004C36C5" w:rsidRPr="00142CE3" w:rsidRDefault="004C36C5" w:rsidP="004C36C5">
      <w:pPr>
        <w:tabs>
          <w:tab w:val="left" w:pos="426"/>
        </w:tabs>
        <w:ind w:left="360"/>
        <w:rPr>
          <w:sz w:val="22"/>
          <w:szCs w:val="22"/>
        </w:rPr>
      </w:pPr>
    </w:p>
    <w:p w:rsidR="004C36C5" w:rsidRPr="00142CE3" w:rsidRDefault="004C36C5" w:rsidP="004C36C5">
      <w:pPr>
        <w:tabs>
          <w:tab w:val="left" w:pos="1134"/>
        </w:tabs>
        <w:rPr>
          <w:sz w:val="22"/>
        </w:rPr>
      </w:pPr>
      <w:r w:rsidRPr="00AD4E3C">
        <w:rPr>
          <w:b/>
          <w:sz w:val="22"/>
        </w:rPr>
        <w:t>Beginning Date:</w:t>
      </w:r>
      <w:r w:rsidRPr="00AD4E3C">
        <w:rPr>
          <w:sz w:val="22"/>
        </w:rPr>
        <w:t xml:space="preserve"> </w:t>
      </w:r>
      <w:r w:rsidRPr="006926B4">
        <w:rPr>
          <w:rFonts w:hint="eastAsia"/>
          <w:sz w:val="22"/>
        </w:rPr>
        <w:t>As</w:t>
      </w:r>
      <w:r w:rsidRPr="006926B4">
        <w:rPr>
          <w:sz w:val="22"/>
        </w:rPr>
        <w:t xml:space="preserve"> soon as possible after the selection</w:t>
      </w:r>
      <w:r w:rsidRPr="006926B4">
        <w:rPr>
          <w:rFonts w:hint="eastAsia"/>
          <w:sz w:val="22"/>
        </w:rPr>
        <w:t>（</w:t>
      </w:r>
      <w:r w:rsidRPr="006926B4">
        <w:rPr>
          <w:rFonts w:hint="eastAsia"/>
          <w:sz w:val="22"/>
        </w:rPr>
        <w:t>N</w:t>
      </w:r>
      <w:r w:rsidRPr="006926B4">
        <w:rPr>
          <w:sz w:val="22"/>
        </w:rPr>
        <w:t>egotiable</w:t>
      </w:r>
      <w:r w:rsidRPr="006926B4">
        <w:rPr>
          <w:rFonts w:hint="eastAsia"/>
          <w:sz w:val="22"/>
        </w:rPr>
        <w:t>）</w:t>
      </w:r>
    </w:p>
    <w:p w:rsidR="004C36C5" w:rsidRPr="00F56F79" w:rsidRDefault="004C36C5" w:rsidP="004C36C5">
      <w:pPr>
        <w:tabs>
          <w:tab w:val="left" w:pos="1134"/>
        </w:tabs>
        <w:rPr>
          <w:sz w:val="22"/>
        </w:rPr>
      </w:pPr>
    </w:p>
    <w:p w:rsidR="004C36C5" w:rsidRPr="00142CE3" w:rsidRDefault="004C36C5" w:rsidP="004C36C5">
      <w:pPr>
        <w:tabs>
          <w:tab w:val="left" w:pos="1134"/>
        </w:tabs>
        <w:rPr>
          <w:b/>
          <w:sz w:val="22"/>
        </w:rPr>
      </w:pPr>
      <w:r w:rsidRPr="00142CE3">
        <w:rPr>
          <w:b/>
          <w:sz w:val="22"/>
        </w:rPr>
        <w:t>Working Conditions:</w:t>
      </w:r>
    </w:p>
    <w:p w:rsidR="004C36C5" w:rsidRPr="00142CE3" w:rsidRDefault="004C36C5" w:rsidP="004C36C5">
      <w:pPr>
        <w:numPr>
          <w:ilvl w:val="0"/>
          <w:numId w:val="8"/>
        </w:numPr>
        <w:rPr>
          <w:sz w:val="22"/>
          <w:szCs w:val="22"/>
        </w:rPr>
      </w:pPr>
      <w:r w:rsidRPr="00142CE3">
        <w:rPr>
          <w:sz w:val="22"/>
          <w:szCs w:val="22"/>
        </w:rPr>
        <w:t xml:space="preserve">Work </w:t>
      </w:r>
      <w:r>
        <w:rPr>
          <w:sz w:val="22"/>
          <w:szCs w:val="22"/>
        </w:rPr>
        <w:t>Hours</w:t>
      </w:r>
      <w:r w:rsidRPr="00142CE3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Flexible </w:t>
      </w:r>
    </w:p>
    <w:p w:rsidR="004C36C5" w:rsidRPr="00142CE3" w:rsidRDefault="004C36C5" w:rsidP="004C36C5">
      <w:pPr>
        <w:numPr>
          <w:ilvl w:val="0"/>
          <w:numId w:val="8"/>
        </w:numPr>
        <w:rPr>
          <w:sz w:val="22"/>
          <w:szCs w:val="22"/>
        </w:rPr>
      </w:pPr>
      <w:r w:rsidRPr="00142CE3">
        <w:rPr>
          <w:sz w:val="22"/>
          <w:szCs w:val="22"/>
        </w:rPr>
        <w:t>Term of Appointment: Fixed-Term (See “</w:t>
      </w:r>
      <w:r w:rsidRPr="00142CE3">
        <w:rPr>
          <w:b/>
          <w:sz w:val="22"/>
        </w:rPr>
        <w:t>Employment Period</w:t>
      </w:r>
      <w:r w:rsidRPr="00142CE3">
        <w:rPr>
          <w:sz w:val="22"/>
          <w:szCs w:val="22"/>
        </w:rPr>
        <w:t>”</w:t>
      </w:r>
      <w:r w:rsidRPr="00EE636B">
        <w:rPr>
          <w:sz w:val="22"/>
          <w:szCs w:val="22"/>
        </w:rPr>
        <w:t xml:space="preserve"> </w:t>
      </w:r>
      <w:r w:rsidRPr="00142CE3">
        <w:rPr>
          <w:sz w:val="22"/>
          <w:szCs w:val="22"/>
        </w:rPr>
        <w:t xml:space="preserve">below) </w:t>
      </w:r>
    </w:p>
    <w:p w:rsidR="004C36C5" w:rsidRPr="00142CE3" w:rsidRDefault="004C36C5" w:rsidP="004C36C5">
      <w:pPr>
        <w:numPr>
          <w:ilvl w:val="0"/>
          <w:numId w:val="8"/>
        </w:numPr>
        <w:rPr>
          <w:sz w:val="22"/>
          <w:szCs w:val="22"/>
        </w:rPr>
      </w:pPr>
      <w:r w:rsidRPr="00142CE3">
        <w:rPr>
          <w:sz w:val="22"/>
          <w:szCs w:val="22"/>
        </w:rPr>
        <w:t xml:space="preserve">Trial Employment Period: </w:t>
      </w:r>
      <w:r>
        <w:rPr>
          <w:sz w:val="22"/>
          <w:szCs w:val="22"/>
        </w:rPr>
        <w:t>S</w:t>
      </w:r>
      <w:r w:rsidRPr="00142CE3">
        <w:rPr>
          <w:sz w:val="22"/>
          <w:szCs w:val="22"/>
        </w:rPr>
        <w:t xml:space="preserve">ix </w:t>
      </w:r>
      <w:r>
        <w:rPr>
          <w:sz w:val="22"/>
          <w:szCs w:val="22"/>
        </w:rPr>
        <w:t>M</w:t>
      </w:r>
      <w:r w:rsidRPr="00142CE3">
        <w:rPr>
          <w:sz w:val="22"/>
          <w:szCs w:val="22"/>
        </w:rPr>
        <w:t>onths</w:t>
      </w:r>
    </w:p>
    <w:p w:rsidR="004C36C5" w:rsidRPr="00142CE3" w:rsidRDefault="004C36C5" w:rsidP="004C36C5">
      <w:pPr>
        <w:numPr>
          <w:ilvl w:val="0"/>
          <w:numId w:val="8"/>
        </w:numPr>
        <w:rPr>
          <w:sz w:val="22"/>
          <w:szCs w:val="22"/>
        </w:rPr>
      </w:pPr>
      <w:r w:rsidRPr="00142CE3">
        <w:rPr>
          <w:sz w:val="22"/>
          <w:szCs w:val="22"/>
        </w:rPr>
        <w:t xml:space="preserve">Place of </w:t>
      </w:r>
      <w:r>
        <w:rPr>
          <w:sz w:val="22"/>
          <w:szCs w:val="22"/>
        </w:rPr>
        <w:t>W</w:t>
      </w:r>
      <w:r w:rsidRPr="00142CE3">
        <w:rPr>
          <w:sz w:val="22"/>
          <w:szCs w:val="22"/>
        </w:rPr>
        <w:t xml:space="preserve">ork: </w:t>
      </w:r>
      <w:proofErr w:type="spellStart"/>
      <w:r w:rsidRPr="00142CE3">
        <w:rPr>
          <w:sz w:val="22"/>
          <w:szCs w:val="22"/>
        </w:rPr>
        <w:t>Honjo</w:t>
      </w:r>
      <w:proofErr w:type="spellEnd"/>
      <w:r w:rsidRPr="00142CE3">
        <w:rPr>
          <w:rFonts w:hint="eastAsia"/>
          <w:sz w:val="22"/>
          <w:szCs w:val="22"/>
        </w:rPr>
        <w:t>･</w:t>
      </w:r>
      <w:proofErr w:type="spellStart"/>
      <w:r w:rsidRPr="00142CE3">
        <w:rPr>
          <w:sz w:val="22"/>
          <w:szCs w:val="22"/>
        </w:rPr>
        <w:t>Kuhonji</w:t>
      </w:r>
      <w:proofErr w:type="spellEnd"/>
      <w:r w:rsidRPr="00142CE3">
        <w:rPr>
          <w:sz w:val="22"/>
          <w:szCs w:val="22"/>
        </w:rPr>
        <w:t xml:space="preserve"> Campus </w:t>
      </w:r>
      <w:r>
        <w:rPr>
          <w:sz w:val="22"/>
          <w:szCs w:val="22"/>
        </w:rPr>
        <w:t>Central</w:t>
      </w:r>
      <w:r w:rsidRPr="00142CE3">
        <w:rPr>
          <w:sz w:val="22"/>
          <w:szCs w:val="22"/>
        </w:rPr>
        <w:t>, Kumamoto University</w:t>
      </w:r>
    </w:p>
    <w:p w:rsidR="004C36C5" w:rsidRPr="00142CE3" w:rsidRDefault="004C36C5" w:rsidP="004C36C5">
      <w:pPr>
        <w:numPr>
          <w:ilvl w:val="0"/>
          <w:numId w:val="8"/>
        </w:numPr>
        <w:rPr>
          <w:sz w:val="22"/>
          <w:szCs w:val="22"/>
        </w:rPr>
      </w:pPr>
      <w:r w:rsidRPr="00142CE3">
        <w:rPr>
          <w:sz w:val="22"/>
          <w:szCs w:val="22"/>
        </w:rPr>
        <w:t xml:space="preserve">Possibility of </w:t>
      </w:r>
      <w:r>
        <w:rPr>
          <w:sz w:val="22"/>
          <w:szCs w:val="22"/>
        </w:rPr>
        <w:t>O</w:t>
      </w:r>
      <w:r w:rsidRPr="00142CE3">
        <w:rPr>
          <w:sz w:val="22"/>
          <w:szCs w:val="22"/>
        </w:rPr>
        <w:t xml:space="preserve">vertime, </w:t>
      </w:r>
      <w:r>
        <w:rPr>
          <w:sz w:val="22"/>
          <w:szCs w:val="22"/>
        </w:rPr>
        <w:t>H</w:t>
      </w:r>
      <w:r w:rsidRPr="00142CE3">
        <w:rPr>
          <w:sz w:val="22"/>
          <w:szCs w:val="22"/>
        </w:rPr>
        <w:t>oliday</w:t>
      </w:r>
      <w:r>
        <w:rPr>
          <w:sz w:val="22"/>
          <w:szCs w:val="22"/>
        </w:rPr>
        <w:t>,</w:t>
      </w:r>
      <w:r w:rsidRPr="00142CE3">
        <w:rPr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 w:rsidRPr="00142CE3">
        <w:rPr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 w:rsidRPr="00142CE3">
        <w:rPr>
          <w:sz w:val="22"/>
          <w:szCs w:val="22"/>
        </w:rPr>
        <w:t xml:space="preserve">ight </w:t>
      </w:r>
      <w:r>
        <w:rPr>
          <w:sz w:val="22"/>
          <w:szCs w:val="22"/>
        </w:rPr>
        <w:t>W</w:t>
      </w:r>
      <w:r w:rsidRPr="00142CE3">
        <w:rPr>
          <w:sz w:val="22"/>
          <w:szCs w:val="22"/>
        </w:rPr>
        <w:t>ork: Yes</w:t>
      </w:r>
    </w:p>
    <w:p w:rsidR="004C36C5" w:rsidRPr="00142CE3" w:rsidRDefault="004C36C5" w:rsidP="004C36C5">
      <w:pPr>
        <w:numPr>
          <w:ilvl w:val="0"/>
          <w:numId w:val="8"/>
        </w:numPr>
        <w:rPr>
          <w:sz w:val="22"/>
          <w:szCs w:val="22"/>
        </w:rPr>
      </w:pPr>
      <w:r w:rsidRPr="00142CE3">
        <w:rPr>
          <w:sz w:val="22"/>
          <w:szCs w:val="22"/>
        </w:rPr>
        <w:t>Wages: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Determined by</w:t>
      </w:r>
      <w:r w:rsidRPr="00142CE3">
        <w:rPr>
          <w:sz w:val="22"/>
          <w:szCs w:val="22"/>
        </w:rPr>
        <w:t xml:space="preserve"> the Kumamoto University Regulations on Salary for Employees Subject to the Annual Salary System (2</w:t>
      </w:r>
      <w:r w:rsidRPr="00362691">
        <w:rPr>
          <w:sz w:val="22"/>
          <w:szCs w:val="22"/>
          <w:vertAlign w:val="superscript"/>
        </w:rPr>
        <w:t>nd</w:t>
      </w:r>
      <w:r w:rsidRPr="00142CE3">
        <w:rPr>
          <w:sz w:val="22"/>
          <w:szCs w:val="22"/>
        </w:rPr>
        <w:t xml:space="preserve"> category) </w:t>
      </w:r>
    </w:p>
    <w:p w:rsidR="004C36C5" w:rsidRPr="00142CE3" w:rsidRDefault="004C36C5" w:rsidP="004C36C5">
      <w:pPr>
        <w:numPr>
          <w:ilvl w:val="0"/>
          <w:numId w:val="8"/>
        </w:numPr>
        <w:rPr>
          <w:sz w:val="22"/>
          <w:szCs w:val="22"/>
        </w:rPr>
      </w:pPr>
      <w:r w:rsidRPr="00142CE3">
        <w:rPr>
          <w:sz w:val="22"/>
          <w:szCs w:val="22"/>
        </w:rPr>
        <w:t xml:space="preserve">Social Insurance: Mutual Aid Association of MEXT, </w:t>
      </w:r>
      <w:r>
        <w:rPr>
          <w:sz w:val="22"/>
          <w:szCs w:val="22"/>
        </w:rPr>
        <w:t>E</w:t>
      </w:r>
      <w:r w:rsidRPr="00142CE3">
        <w:rPr>
          <w:sz w:val="22"/>
          <w:szCs w:val="22"/>
        </w:rPr>
        <w:t xml:space="preserve">mployment </w:t>
      </w:r>
      <w:r>
        <w:rPr>
          <w:sz w:val="22"/>
          <w:szCs w:val="22"/>
        </w:rPr>
        <w:t>I</w:t>
      </w:r>
      <w:r w:rsidRPr="00142CE3">
        <w:rPr>
          <w:sz w:val="22"/>
          <w:szCs w:val="22"/>
        </w:rPr>
        <w:t>nsurance</w:t>
      </w:r>
      <w:r>
        <w:rPr>
          <w:sz w:val="22"/>
          <w:szCs w:val="22"/>
        </w:rPr>
        <w:t>,</w:t>
      </w:r>
      <w:r w:rsidRPr="00142CE3">
        <w:rPr>
          <w:sz w:val="22"/>
          <w:szCs w:val="22"/>
        </w:rPr>
        <w:t xml:space="preserve"> and </w:t>
      </w:r>
      <w:r>
        <w:rPr>
          <w:sz w:val="22"/>
          <w:szCs w:val="22"/>
        </w:rPr>
        <w:t>W</w:t>
      </w:r>
      <w:r w:rsidRPr="00142CE3">
        <w:rPr>
          <w:sz w:val="22"/>
          <w:szCs w:val="22"/>
        </w:rPr>
        <w:t>orkmen’s</w:t>
      </w:r>
      <w:r>
        <w:rPr>
          <w:sz w:val="22"/>
          <w:szCs w:val="22"/>
        </w:rPr>
        <w:t xml:space="preserve"> A</w:t>
      </w:r>
      <w:r w:rsidRPr="00142CE3">
        <w:rPr>
          <w:sz w:val="22"/>
          <w:szCs w:val="22"/>
        </w:rPr>
        <w:t xml:space="preserve">ccident </w:t>
      </w:r>
      <w:r>
        <w:rPr>
          <w:sz w:val="22"/>
          <w:szCs w:val="22"/>
        </w:rPr>
        <w:t>C</w:t>
      </w:r>
      <w:r w:rsidRPr="00142CE3">
        <w:rPr>
          <w:sz w:val="22"/>
          <w:szCs w:val="22"/>
        </w:rPr>
        <w:t xml:space="preserve">ompensation </w:t>
      </w:r>
      <w:r>
        <w:rPr>
          <w:sz w:val="22"/>
          <w:szCs w:val="22"/>
        </w:rPr>
        <w:t>I</w:t>
      </w:r>
      <w:r w:rsidRPr="00142CE3">
        <w:rPr>
          <w:sz w:val="22"/>
          <w:szCs w:val="22"/>
        </w:rPr>
        <w:t>nsurance</w:t>
      </w:r>
    </w:p>
    <w:p w:rsidR="004C36C5" w:rsidRPr="00142CE3" w:rsidRDefault="004C36C5" w:rsidP="004C36C5">
      <w:pPr>
        <w:numPr>
          <w:ilvl w:val="0"/>
          <w:numId w:val="8"/>
        </w:numPr>
        <w:rPr>
          <w:sz w:val="22"/>
          <w:szCs w:val="22"/>
        </w:rPr>
      </w:pPr>
      <w:r w:rsidRPr="00142CE3">
        <w:rPr>
          <w:sz w:val="22"/>
          <w:szCs w:val="22"/>
        </w:rPr>
        <w:t>Employer: National University Corporation Kumamoto University.</w:t>
      </w:r>
    </w:p>
    <w:p w:rsidR="004C36C5" w:rsidRPr="00142CE3" w:rsidRDefault="004C36C5" w:rsidP="004C36C5">
      <w:pPr>
        <w:tabs>
          <w:tab w:val="left" w:pos="1134"/>
        </w:tabs>
        <w:rPr>
          <w:sz w:val="22"/>
        </w:rPr>
      </w:pPr>
    </w:p>
    <w:p w:rsidR="004C36C5" w:rsidRPr="00142CE3" w:rsidRDefault="004C36C5" w:rsidP="004C36C5">
      <w:pPr>
        <w:tabs>
          <w:tab w:val="left" w:pos="1134"/>
        </w:tabs>
        <w:rPr>
          <w:sz w:val="22"/>
        </w:rPr>
      </w:pPr>
      <w:r w:rsidRPr="00142CE3">
        <w:rPr>
          <w:b/>
          <w:sz w:val="22"/>
        </w:rPr>
        <w:t>Employment Period:</w:t>
      </w:r>
      <w:r w:rsidRPr="00142CE3">
        <w:rPr>
          <w:sz w:val="22"/>
        </w:rPr>
        <w:t xml:space="preserve"> Five years</w:t>
      </w:r>
    </w:p>
    <w:p w:rsidR="004C36C5" w:rsidRDefault="004C36C5" w:rsidP="004C36C5">
      <w:pPr>
        <w:tabs>
          <w:tab w:val="left" w:pos="1134"/>
        </w:tabs>
        <w:ind w:firstLineChars="100" w:firstLine="220"/>
        <w:rPr>
          <w:sz w:val="22"/>
        </w:rPr>
      </w:pPr>
      <w:r w:rsidRPr="00142CE3">
        <w:rPr>
          <w:sz w:val="22"/>
        </w:rPr>
        <w:t>An interim evaluation will be held after 3 years of employment</w:t>
      </w:r>
      <w:r>
        <w:rPr>
          <w:sz w:val="22"/>
        </w:rPr>
        <w:t xml:space="preserve"> and</w:t>
      </w:r>
      <w:r w:rsidRPr="00142CE3">
        <w:rPr>
          <w:sz w:val="22"/>
        </w:rPr>
        <w:t xml:space="preserve"> </w:t>
      </w:r>
      <w:r>
        <w:rPr>
          <w:sz w:val="22"/>
        </w:rPr>
        <w:t>the final t</w:t>
      </w:r>
      <w:r w:rsidRPr="00142CE3">
        <w:rPr>
          <w:sz w:val="22"/>
        </w:rPr>
        <w:t xml:space="preserve">enure </w:t>
      </w:r>
      <w:r>
        <w:rPr>
          <w:sz w:val="22"/>
        </w:rPr>
        <w:t>r</w:t>
      </w:r>
      <w:r w:rsidRPr="00142CE3">
        <w:rPr>
          <w:sz w:val="22"/>
        </w:rPr>
        <w:t>eview will be conducted approximately 4.5 years after employment</w:t>
      </w:r>
      <w:r>
        <w:rPr>
          <w:sz w:val="22"/>
        </w:rPr>
        <w:t>. A</w:t>
      </w:r>
      <w:r w:rsidRPr="00142CE3">
        <w:rPr>
          <w:sz w:val="22"/>
        </w:rPr>
        <w:t xml:space="preserve"> tenured associate professor</w:t>
      </w:r>
      <w:r w:rsidRPr="00142CE3">
        <w:t xml:space="preserve"> </w:t>
      </w:r>
      <w:r w:rsidRPr="00142CE3">
        <w:rPr>
          <w:sz w:val="22"/>
        </w:rPr>
        <w:t xml:space="preserve">or tenured </w:t>
      </w:r>
      <w:r>
        <w:rPr>
          <w:sz w:val="22"/>
        </w:rPr>
        <w:t>l</w:t>
      </w:r>
      <w:r w:rsidRPr="00142CE3">
        <w:rPr>
          <w:sz w:val="22"/>
        </w:rPr>
        <w:t xml:space="preserve">ecturer position at IRDA will be awarded to the successful candidate at the completion of his/her tenure-track position if </w:t>
      </w:r>
      <w:r>
        <w:rPr>
          <w:sz w:val="22"/>
        </w:rPr>
        <w:t>his</w:t>
      </w:r>
      <w:r>
        <w:rPr>
          <w:rFonts w:hint="eastAsia"/>
          <w:sz w:val="22"/>
        </w:rPr>
        <w:t xml:space="preserve"> /</w:t>
      </w:r>
      <w:r>
        <w:rPr>
          <w:sz w:val="22"/>
        </w:rPr>
        <w:t>her</w:t>
      </w:r>
      <w:r w:rsidRPr="00142CE3">
        <w:rPr>
          <w:sz w:val="22"/>
        </w:rPr>
        <w:t xml:space="preserve"> </w:t>
      </w:r>
      <w:r>
        <w:rPr>
          <w:sz w:val="22"/>
        </w:rPr>
        <w:t xml:space="preserve">review </w:t>
      </w:r>
      <w:r w:rsidRPr="00142CE3">
        <w:rPr>
          <w:sz w:val="22"/>
        </w:rPr>
        <w:t>scores were “</w:t>
      </w:r>
      <w:r>
        <w:rPr>
          <w:sz w:val="22"/>
        </w:rPr>
        <w:t>E</w:t>
      </w:r>
      <w:r w:rsidRPr="00142CE3">
        <w:rPr>
          <w:sz w:val="22"/>
        </w:rPr>
        <w:t xml:space="preserve">xcellent, A </w:t>
      </w:r>
      <w:r>
        <w:rPr>
          <w:sz w:val="22"/>
        </w:rPr>
        <w:t>G</w:t>
      </w:r>
      <w:r w:rsidRPr="00142CE3">
        <w:rPr>
          <w:sz w:val="22"/>
        </w:rPr>
        <w:t>rade</w:t>
      </w:r>
      <w:r>
        <w:rPr>
          <w:sz w:val="22"/>
        </w:rPr>
        <w:t>.</w:t>
      </w:r>
      <w:r w:rsidRPr="00142CE3">
        <w:rPr>
          <w:sz w:val="22"/>
        </w:rPr>
        <w:t>” The qualifications of the candidate will be determined on the basis of:</w:t>
      </w:r>
    </w:p>
    <w:p w:rsidR="004C36C5" w:rsidRPr="00142CE3" w:rsidRDefault="004C36C5" w:rsidP="004C36C5">
      <w:pPr>
        <w:tabs>
          <w:tab w:val="left" w:pos="1134"/>
        </w:tabs>
        <w:ind w:firstLineChars="100" w:firstLine="220"/>
        <w:rPr>
          <w:sz w:val="22"/>
        </w:rPr>
      </w:pPr>
    </w:p>
    <w:p w:rsidR="004C36C5" w:rsidRPr="00142CE3" w:rsidRDefault="004C36C5" w:rsidP="004C36C5">
      <w:pPr>
        <w:numPr>
          <w:ilvl w:val="0"/>
          <w:numId w:val="2"/>
        </w:numPr>
        <w:tabs>
          <w:tab w:val="left" w:pos="426"/>
        </w:tabs>
        <w:rPr>
          <w:sz w:val="22"/>
        </w:rPr>
      </w:pPr>
      <w:r w:rsidRPr="00142CE3">
        <w:rPr>
          <w:sz w:val="22"/>
        </w:rPr>
        <w:t>Research Performance</w:t>
      </w:r>
    </w:p>
    <w:p w:rsidR="004C36C5" w:rsidRPr="00142CE3" w:rsidRDefault="004C36C5" w:rsidP="004C36C5">
      <w:pPr>
        <w:numPr>
          <w:ilvl w:val="0"/>
          <w:numId w:val="2"/>
        </w:numPr>
        <w:tabs>
          <w:tab w:val="left" w:pos="426"/>
        </w:tabs>
        <w:rPr>
          <w:sz w:val="22"/>
        </w:rPr>
      </w:pPr>
      <w:r w:rsidRPr="00142CE3">
        <w:rPr>
          <w:sz w:val="22"/>
        </w:rPr>
        <w:t>Educational Performance</w:t>
      </w:r>
    </w:p>
    <w:p w:rsidR="004C36C5" w:rsidRPr="00142CE3" w:rsidRDefault="004C36C5" w:rsidP="004C36C5">
      <w:pPr>
        <w:numPr>
          <w:ilvl w:val="0"/>
          <w:numId w:val="2"/>
        </w:numPr>
        <w:tabs>
          <w:tab w:val="left" w:pos="426"/>
        </w:tabs>
        <w:rPr>
          <w:sz w:val="22"/>
        </w:rPr>
      </w:pPr>
      <w:r w:rsidRPr="00142CE3">
        <w:rPr>
          <w:sz w:val="22"/>
        </w:rPr>
        <w:t>Research Accomplishment</w:t>
      </w:r>
    </w:p>
    <w:p w:rsidR="004C36C5" w:rsidRPr="00142CE3" w:rsidRDefault="004C36C5" w:rsidP="004C36C5">
      <w:pPr>
        <w:numPr>
          <w:ilvl w:val="0"/>
          <w:numId w:val="2"/>
        </w:numPr>
        <w:tabs>
          <w:tab w:val="left" w:pos="426"/>
        </w:tabs>
        <w:rPr>
          <w:sz w:val="22"/>
        </w:rPr>
      </w:pPr>
      <w:r w:rsidRPr="00142CE3">
        <w:rPr>
          <w:sz w:val="22"/>
        </w:rPr>
        <w:lastRenderedPageBreak/>
        <w:t>Academic and Scientific Activities (</w:t>
      </w:r>
      <w:r w:rsidRPr="00142CE3">
        <w:rPr>
          <w:i/>
          <w:sz w:val="22"/>
        </w:rPr>
        <w:t>e.g.</w:t>
      </w:r>
      <w:r w:rsidRPr="00142CE3">
        <w:rPr>
          <w:sz w:val="22"/>
        </w:rPr>
        <w:t xml:space="preserve"> dual academic appointments, involvement in scientific meetings and committees, contributions to scientific journals, etc.)</w:t>
      </w:r>
    </w:p>
    <w:p w:rsidR="004C36C5" w:rsidRPr="00142CE3" w:rsidRDefault="004C36C5" w:rsidP="004C36C5">
      <w:pPr>
        <w:numPr>
          <w:ilvl w:val="0"/>
          <w:numId w:val="2"/>
        </w:numPr>
        <w:tabs>
          <w:tab w:val="left" w:pos="426"/>
        </w:tabs>
        <w:rPr>
          <w:sz w:val="22"/>
        </w:rPr>
      </w:pPr>
      <w:r w:rsidRPr="00142CE3">
        <w:rPr>
          <w:sz w:val="22"/>
        </w:rPr>
        <w:t>Acquisition of External Research Funding</w:t>
      </w:r>
    </w:p>
    <w:p w:rsidR="004C36C5" w:rsidRDefault="004C36C5" w:rsidP="004C36C5">
      <w:pPr>
        <w:numPr>
          <w:ilvl w:val="0"/>
          <w:numId w:val="2"/>
        </w:numPr>
        <w:tabs>
          <w:tab w:val="left" w:pos="426"/>
        </w:tabs>
        <w:rPr>
          <w:sz w:val="22"/>
        </w:rPr>
      </w:pPr>
      <w:r w:rsidRPr="00142CE3">
        <w:rPr>
          <w:sz w:val="22"/>
        </w:rPr>
        <w:t>Other relevant accomplishment/performance</w:t>
      </w:r>
    </w:p>
    <w:p w:rsidR="004C36C5" w:rsidRDefault="004C36C5" w:rsidP="004C36C5">
      <w:pPr>
        <w:tabs>
          <w:tab w:val="left" w:pos="1134"/>
        </w:tabs>
        <w:ind w:firstLineChars="100" w:firstLine="220"/>
        <w:rPr>
          <w:rFonts w:hint="eastAsia"/>
          <w:sz w:val="22"/>
        </w:rPr>
      </w:pPr>
    </w:p>
    <w:p w:rsidR="004C36C5" w:rsidRDefault="004C36C5" w:rsidP="004C36C5">
      <w:pPr>
        <w:tabs>
          <w:tab w:val="left" w:pos="1134"/>
        </w:tabs>
        <w:ind w:firstLineChars="100" w:firstLine="220"/>
        <w:rPr>
          <w:sz w:val="22"/>
        </w:rPr>
      </w:pPr>
      <w:r w:rsidRPr="00142CE3">
        <w:rPr>
          <w:sz w:val="22"/>
        </w:rPr>
        <w:t>If the tenure-track candidate scores “</w:t>
      </w:r>
      <w:r>
        <w:rPr>
          <w:sz w:val="22"/>
        </w:rPr>
        <w:t>A</w:t>
      </w:r>
      <w:r w:rsidRPr="00142CE3">
        <w:rPr>
          <w:sz w:val="22"/>
        </w:rPr>
        <w:t xml:space="preserve">verage, B </w:t>
      </w:r>
      <w:r>
        <w:rPr>
          <w:sz w:val="22"/>
        </w:rPr>
        <w:t>G</w:t>
      </w:r>
      <w:r w:rsidRPr="00142CE3">
        <w:rPr>
          <w:sz w:val="22"/>
        </w:rPr>
        <w:t xml:space="preserve">rade” on </w:t>
      </w:r>
      <w:r>
        <w:rPr>
          <w:sz w:val="22"/>
        </w:rPr>
        <w:t>the t</w:t>
      </w:r>
      <w:r w:rsidRPr="00142CE3">
        <w:rPr>
          <w:sz w:val="22"/>
        </w:rPr>
        <w:t xml:space="preserve">enure </w:t>
      </w:r>
      <w:r>
        <w:rPr>
          <w:sz w:val="22"/>
        </w:rPr>
        <w:t>r</w:t>
      </w:r>
      <w:r w:rsidRPr="00142CE3">
        <w:rPr>
          <w:sz w:val="22"/>
        </w:rPr>
        <w:t xml:space="preserve">eview, he/she </w:t>
      </w:r>
      <w:r>
        <w:rPr>
          <w:sz w:val="22"/>
        </w:rPr>
        <w:t>may</w:t>
      </w:r>
      <w:r w:rsidRPr="00142CE3">
        <w:rPr>
          <w:sz w:val="22"/>
        </w:rPr>
        <w:t xml:space="preserve"> remain in the tenure-track position for another three years</w:t>
      </w:r>
      <w:r>
        <w:rPr>
          <w:sz w:val="22"/>
        </w:rPr>
        <w:t>, and another t</w:t>
      </w:r>
      <w:r w:rsidRPr="00142CE3">
        <w:rPr>
          <w:sz w:val="22"/>
        </w:rPr>
        <w:t xml:space="preserve">enure </w:t>
      </w:r>
      <w:r>
        <w:rPr>
          <w:sz w:val="22"/>
        </w:rPr>
        <w:t>r</w:t>
      </w:r>
      <w:r w:rsidRPr="00142CE3">
        <w:rPr>
          <w:sz w:val="22"/>
        </w:rPr>
        <w:t xml:space="preserve">eview will be conducted after 7 years of employment. If the tenure-track candidate fails to pass </w:t>
      </w:r>
      <w:r>
        <w:rPr>
          <w:sz w:val="22"/>
        </w:rPr>
        <w:t>the second</w:t>
      </w:r>
      <w:r w:rsidRPr="00142CE3">
        <w:rPr>
          <w:sz w:val="22"/>
        </w:rPr>
        <w:t xml:space="preserve"> tenure review, </w:t>
      </w:r>
      <w:r w:rsidRPr="00A971F7">
        <w:rPr>
          <w:sz w:val="22"/>
        </w:rPr>
        <w:t>he/she</w:t>
      </w:r>
      <w:r>
        <w:rPr>
          <w:sz w:val="22"/>
        </w:rPr>
        <w:t xml:space="preserve"> will not be</w:t>
      </w:r>
      <w:r w:rsidRPr="00142CE3">
        <w:rPr>
          <w:sz w:val="22"/>
        </w:rPr>
        <w:t xml:space="preserve"> allowed to </w:t>
      </w:r>
      <w:r>
        <w:rPr>
          <w:sz w:val="22"/>
        </w:rPr>
        <w:t>continue on the</w:t>
      </w:r>
      <w:r w:rsidRPr="00142CE3">
        <w:rPr>
          <w:sz w:val="22"/>
        </w:rPr>
        <w:t xml:space="preserve"> track. </w:t>
      </w:r>
    </w:p>
    <w:p w:rsidR="004C36C5" w:rsidRDefault="004C36C5" w:rsidP="004C36C5">
      <w:pPr>
        <w:tabs>
          <w:tab w:val="left" w:pos="1134"/>
        </w:tabs>
        <w:ind w:firstLineChars="100" w:firstLine="220"/>
        <w:rPr>
          <w:sz w:val="22"/>
        </w:rPr>
      </w:pPr>
    </w:p>
    <w:p w:rsidR="004C36C5" w:rsidRDefault="004C36C5" w:rsidP="004C36C5">
      <w:pPr>
        <w:tabs>
          <w:tab w:val="left" w:pos="1134"/>
        </w:tabs>
        <w:ind w:firstLineChars="100" w:firstLine="220"/>
        <w:rPr>
          <w:sz w:val="22"/>
        </w:rPr>
      </w:pPr>
      <w:r w:rsidRPr="00142CE3">
        <w:rPr>
          <w:sz w:val="22"/>
        </w:rPr>
        <w:t xml:space="preserve">If </w:t>
      </w:r>
      <w:r>
        <w:rPr>
          <w:sz w:val="22"/>
        </w:rPr>
        <w:t>candidate’s tenure review</w:t>
      </w:r>
      <w:r w:rsidRPr="00142CE3">
        <w:rPr>
          <w:sz w:val="22"/>
        </w:rPr>
        <w:t xml:space="preserve"> score was “</w:t>
      </w:r>
      <w:r>
        <w:rPr>
          <w:sz w:val="22"/>
        </w:rPr>
        <w:t>P</w:t>
      </w:r>
      <w:r w:rsidRPr="00142CE3">
        <w:rPr>
          <w:sz w:val="22"/>
        </w:rPr>
        <w:t xml:space="preserve">oor, C </w:t>
      </w:r>
      <w:r>
        <w:rPr>
          <w:sz w:val="22"/>
        </w:rPr>
        <w:t>G</w:t>
      </w:r>
      <w:r w:rsidRPr="00142CE3">
        <w:rPr>
          <w:sz w:val="22"/>
        </w:rPr>
        <w:t xml:space="preserve">rade”, he/she </w:t>
      </w:r>
      <w:r>
        <w:rPr>
          <w:sz w:val="22"/>
        </w:rPr>
        <w:t>can select to continue</w:t>
      </w:r>
      <w:r w:rsidRPr="00142CE3">
        <w:rPr>
          <w:sz w:val="22"/>
        </w:rPr>
        <w:t xml:space="preserve"> in </w:t>
      </w:r>
      <w:r>
        <w:rPr>
          <w:sz w:val="22"/>
        </w:rPr>
        <w:t>a</w:t>
      </w:r>
      <w:r w:rsidRPr="00142CE3">
        <w:rPr>
          <w:sz w:val="22"/>
        </w:rPr>
        <w:t xml:space="preserve"> non-tenure-track position for another one year.</w:t>
      </w:r>
      <w:r w:rsidRPr="00991182">
        <w:rPr>
          <w:color w:val="FF0000"/>
          <w:sz w:val="22"/>
        </w:rPr>
        <w:t xml:space="preserve"> </w:t>
      </w:r>
      <w:r w:rsidRPr="00A971F7">
        <w:rPr>
          <w:sz w:val="22"/>
        </w:rPr>
        <w:t xml:space="preserve">If, during the appointed periods above, the candidate’s mentor or the director of IRDA believes that he/she has performed extremely well in their activities, the candidate would have a chance to receive an additional tenure review. </w:t>
      </w:r>
      <w:r w:rsidRPr="00142CE3">
        <w:rPr>
          <w:sz w:val="22"/>
        </w:rPr>
        <w:t xml:space="preserve">However, if the candidate </w:t>
      </w:r>
      <w:r>
        <w:rPr>
          <w:sz w:val="22"/>
        </w:rPr>
        <w:t>receives a</w:t>
      </w:r>
      <w:r w:rsidRPr="00142CE3">
        <w:rPr>
          <w:sz w:val="22"/>
        </w:rPr>
        <w:t xml:space="preserve"> “</w:t>
      </w:r>
      <w:r>
        <w:rPr>
          <w:sz w:val="22"/>
        </w:rPr>
        <w:t>B</w:t>
      </w:r>
      <w:r w:rsidRPr="00142CE3">
        <w:rPr>
          <w:sz w:val="22"/>
        </w:rPr>
        <w:t xml:space="preserve">ad, D </w:t>
      </w:r>
      <w:r>
        <w:rPr>
          <w:sz w:val="22"/>
        </w:rPr>
        <w:t>G</w:t>
      </w:r>
      <w:r w:rsidRPr="00142CE3">
        <w:rPr>
          <w:sz w:val="22"/>
        </w:rPr>
        <w:t>rade”</w:t>
      </w:r>
      <w:r>
        <w:rPr>
          <w:sz w:val="22"/>
        </w:rPr>
        <w:t xml:space="preserve"> in their tenure review</w:t>
      </w:r>
      <w:r w:rsidRPr="00142CE3">
        <w:rPr>
          <w:sz w:val="22"/>
        </w:rPr>
        <w:t xml:space="preserve">, the appointment </w:t>
      </w:r>
      <w:r>
        <w:rPr>
          <w:sz w:val="22"/>
        </w:rPr>
        <w:t xml:space="preserve">will be concluded </w:t>
      </w:r>
      <w:r w:rsidRPr="00142CE3">
        <w:rPr>
          <w:sz w:val="22"/>
        </w:rPr>
        <w:t>5 years</w:t>
      </w:r>
      <w:r>
        <w:rPr>
          <w:sz w:val="22"/>
        </w:rPr>
        <w:t xml:space="preserve"> after employment</w:t>
      </w:r>
      <w:r w:rsidRPr="00142CE3">
        <w:rPr>
          <w:sz w:val="22"/>
        </w:rPr>
        <w:t>.</w:t>
      </w:r>
    </w:p>
    <w:p w:rsidR="004C36C5" w:rsidRPr="00142CE3" w:rsidRDefault="004C36C5" w:rsidP="004C36C5">
      <w:pPr>
        <w:tabs>
          <w:tab w:val="left" w:pos="1134"/>
        </w:tabs>
        <w:ind w:firstLineChars="100" w:firstLine="220"/>
        <w:rPr>
          <w:sz w:val="22"/>
        </w:rPr>
      </w:pPr>
    </w:p>
    <w:p w:rsidR="004C36C5" w:rsidRPr="00142CE3" w:rsidRDefault="004C36C5" w:rsidP="004C36C5">
      <w:pPr>
        <w:tabs>
          <w:tab w:val="left" w:pos="1134"/>
        </w:tabs>
        <w:rPr>
          <w:sz w:val="22"/>
        </w:rPr>
      </w:pPr>
      <w:r w:rsidRPr="00142CE3">
        <w:rPr>
          <w:sz w:val="22"/>
        </w:rPr>
        <w:t xml:space="preserve">  The tenure-track candidate may extend his/her tenure-track position to compensate for lost time incurred due to a long-term maternity/paternity/family leave of absence (no more than the number of dates missed, maximum of two years</w:t>
      </w:r>
      <w:r w:rsidRPr="00793853">
        <w:rPr>
          <w:sz w:val="22"/>
        </w:rPr>
        <w:t xml:space="preserve"> </w:t>
      </w:r>
      <w:r w:rsidRPr="00142CE3">
        <w:rPr>
          <w:sz w:val="22"/>
        </w:rPr>
        <w:t xml:space="preserve">total).  </w:t>
      </w:r>
    </w:p>
    <w:p w:rsidR="004C36C5" w:rsidRPr="00142CE3" w:rsidRDefault="004C36C5" w:rsidP="004C36C5">
      <w:pPr>
        <w:tabs>
          <w:tab w:val="left" w:pos="1134"/>
        </w:tabs>
        <w:rPr>
          <w:sz w:val="22"/>
        </w:rPr>
      </w:pPr>
    </w:p>
    <w:p w:rsidR="004C36C5" w:rsidRPr="00142CE3" w:rsidRDefault="004C36C5" w:rsidP="004C36C5">
      <w:pPr>
        <w:tabs>
          <w:tab w:val="left" w:pos="1134"/>
        </w:tabs>
        <w:rPr>
          <w:sz w:val="22"/>
        </w:rPr>
      </w:pPr>
      <w:r w:rsidRPr="00142CE3">
        <w:rPr>
          <w:b/>
          <w:sz w:val="22"/>
        </w:rPr>
        <w:t>Research Funding and Resources:</w:t>
      </w:r>
      <w:r w:rsidRPr="00142CE3">
        <w:rPr>
          <w:sz w:val="22"/>
        </w:rPr>
        <w:t xml:space="preserve">  </w:t>
      </w:r>
    </w:p>
    <w:p w:rsidR="004C36C5" w:rsidRPr="00142CE3" w:rsidRDefault="004C36C5" w:rsidP="004C36C5">
      <w:pPr>
        <w:numPr>
          <w:ilvl w:val="0"/>
          <w:numId w:val="4"/>
        </w:numPr>
        <w:tabs>
          <w:tab w:val="left" w:pos="426"/>
        </w:tabs>
        <w:rPr>
          <w:sz w:val="22"/>
        </w:rPr>
      </w:pPr>
      <w:r w:rsidRPr="00142CE3">
        <w:rPr>
          <w:sz w:val="22"/>
        </w:rPr>
        <w:t xml:space="preserve">One million Japanese yen will be provided in the first </w:t>
      </w:r>
      <w:r>
        <w:rPr>
          <w:sz w:val="22"/>
        </w:rPr>
        <w:t xml:space="preserve">fiscal </w:t>
      </w:r>
      <w:r w:rsidRPr="00142CE3">
        <w:rPr>
          <w:sz w:val="22"/>
        </w:rPr>
        <w:t xml:space="preserve">year. </w:t>
      </w:r>
    </w:p>
    <w:p w:rsidR="004C36C5" w:rsidRPr="00142CE3" w:rsidRDefault="004C36C5" w:rsidP="004C36C5">
      <w:pPr>
        <w:numPr>
          <w:ilvl w:val="0"/>
          <w:numId w:val="4"/>
        </w:numPr>
        <w:tabs>
          <w:tab w:val="left" w:pos="426"/>
          <w:tab w:val="left" w:pos="1134"/>
        </w:tabs>
        <w:rPr>
          <w:sz w:val="22"/>
        </w:rPr>
      </w:pPr>
      <w:r w:rsidRPr="00142CE3">
        <w:rPr>
          <w:sz w:val="22"/>
        </w:rPr>
        <w:t>Laboratory and office space will be provided</w:t>
      </w:r>
      <w:r>
        <w:rPr>
          <w:sz w:val="22"/>
        </w:rPr>
        <w:t>,</w:t>
      </w:r>
      <w:r w:rsidRPr="00142CE3">
        <w:rPr>
          <w:sz w:val="22"/>
        </w:rPr>
        <w:t xml:space="preserve"> and </w:t>
      </w:r>
      <w:r>
        <w:rPr>
          <w:sz w:val="22"/>
        </w:rPr>
        <w:t xml:space="preserve">the tenure-track candidate will </w:t>
      </w:r>
      <w:r w:rsidRPr="00142CE3">
        <w:rPr>
          <w:sz w:val="22"/>
        </w:rPr>
        <w:t>get special support for model mice production, analysis</w:t>
      </w:r>
      <w:r>
        <w:rPr>
          <w:sz w:val="22"/>
        </w:rPr>
        <w:t>,</w:t>
      </w:r>
      <w:r w:rsidRPr="00142CE3">
        <w:rPr>
          <w:sz w:val="22"/>
        </w:rPr>
        <w:t xml:space="preserve"> and colony </w:t>
      </w:r>
      <w:r>
        <w:rPr>
          <w:sz w:val="22"/>
        </w:rPr>
        <w:t>development</w:t>
      </w:r>
      <w:r w:rsidRPr="00142CE3">
        <w:rPr>
          <w:sz w:val="22"/>
        </w:rPr>
        <w:t>.</w:t>
      </w:r>
    </w:p>
    <w:p w:rsidR="004C36C5" w:rsidRDefault="004C36C5" w:rsidP="004C36C5">
      <w:pPr>
        <w:numPr>
          <w:ilvl w:val="0"/>
          <w:numId w:val="4"/>
        </w:numPr>
        <w:tabs>
          <w:tab w:val="left" w:pos="426"/>
          <w:tab w:val="left" w:pos="1134"/>
        </w:tabs>
        <w:rPr>
          <w:sz w:val="22"/>
        </w:rPr>
      </w:pPr>
      <w:r>
        <w:rPr>
          <w:sz w:val="22"/>
        </w:rPr>
        <w:t>An IRDA</w:t>
      </w:r>
      <w:r w:rsidRPr="00142CE3">
        <w:rPr>
          <w:sz w:val="22"/>
        </w:rPr>
        <w:t xml:space="preserve"> </w:t>
      </w:r>
      <w:r>
        <w:rPr>
          <w:sz w:val="22"/>
        </w:rPr>
        <w:t>p</w:t>
      </w:r>
      <w:r w:rsidRPr="00142CE3">
        <w:rPr>
          <w:sz w:val="22"/>
        </w:rPr>
        <w:t xml:space="preserve">rofessor will </w:t>
      </w:r>
      <w:r>
        <w:rPr>
          <w:sz w:val="22"/>
        </w:rPr>
        <w:t>act as</w:t>
      </w:r>
      <w:r w:rsidRPr="00142CE3">
        <w:rPr>
          <w:sz w:val="22"/>
        </w:rPr>
        <w:t xml:space="preserve"> a mentor to support research activities.</w:t>
      </w:r>
    </w:p>
    <w:p w:rsidR="004C36C5" w:rsidRPr="003C1B11" w:rsidRDefault="004C36C5" w:rsidP="004C36C5">
      <w:pPr>
        <w:numPr>
          <w:ilvl w:val="0"/>
          <w:numId w:val="4"/>
        </w:numPr>
        <w:tabs>
          <w:tab w:val="left" w:pos="426"/>
          <w:tab w:val="left" w:pos="1134"/>
        </w:tabs>
        <w:rPr>
          <w:sz w:val="22"/>
        </w:rPr>
      </w:pPr>
      <w:r w:rsidRPr="003C1B11">
        <w:rPr>
          <w:rFonts w:hint="eastAsia"/>
          <w:sz w:val="22"/>
        </w:rPr>
        <w:t xml:space="preserve">To accumulate </w:t>
      </w:r>
      <w:r>
        <w:rPr>
          <w:sz w:val="22"/>
        </w:rPr>
        <w:t>teaching</w:t>
      </w:r>
      <w:r w:rsidRPr="003C1B11">
        <w:rPr>
          <w:rFonts w:hint="eastAsia"/>
          <w:sz w:val="22"/>
        </w:rPr>
        <w:t xml:space="preserve"> </w:t>
      </w:r>
      <w:r w:rsidRPr="003C1B11">
        <w:rPr>
          <w:sz w:val="22"/>
        </w:rPr>
        <w:t>experience</w:t>
      </w:r>
      <w:r w:rsidRPr="003C1B11">
        <w:rPr>
          <w:rFonts w:hint="eastAsia"/>
          <w:sz w:val="22"/>
        </w:rPr>
        <w:t xml:space="preserve">, </w:t>
      </w:r>
      <w:r>
        <w:rPr>
          <w:sz w:val="22"/>
        </w:rPr>
        <w:t>tenure-track candidates</w:t>
      </w:r>
      <w:r w:rsidRPr="003C1B11" w:rsidDel="003C1B11">
        <w:rPr>
          <w:rFonts w:hint="eastAsia"/>
          <w:sz w:val="22"/>
        </w:rPr>
        <w:t xml:space="preserve"> </w:t>
      </w:r>
      <w:r>
        <w:rPr>
          <w:sz w:val="22"/>
        </w:rPr>
        <w:t>will supervise g</w:t>
      </w:r>
      <w:r w:rsidRPr="003C1B11">
        <w:rPr>
          <w:rFonts w:hint="eastAsia"/>
          <w:sz w:val="22"/>
        </w:rPr>
        <w:t xml:space="preserve">raduate students </w:t>
      </w:r>
      <w:r w:rsidRPr="003C1B11">
        <w:rPr>
          <w:sz w:val="22"/>
        </w:rPr>
        <w:t xml:space="preserve">or </w:t>
      </w:r>
      <w:r>
        <w:rPr>
          <w:sz w:val="22"/>
        </w:rPr>
        <w:t xml:space="preserve">be given </w:t>
      </w:r>
      <w:r w:rsidRPr="003C1B11">
        <w:rPr>
          <w:sz w:val="22"/>
        </w:rPr>
        <w:t>teaching options.</w:t>
      </w:r>
    </w:p>
    <w:p w:rsidR="00DB3B7C" w:rsidRDefault="00DB3B7C" w:rsidP="004C36C5">
      <w:pPr>
        <w:tabs>
          <w:tab w:val="left" w:pos="1134"/>
        </w:tabs>
        <w:rPr>
          <w:b/>
          <w:sz w:val="22"/>
        </w:rPr>
      </w:pPr>
    </w:p>
    <w:p w:rsidR="00DB3B7C" w:rsidRDefault="00DB3B7C" w:rsidP="004C36C5">
      <w:pPr>
        <w:tabs>
          <w:tab w:val="left" w:pos="1134"/>
        </w:tabs>
        <w:rPr>
          <w:b/>
          <w:sz w:val="22"/>
        </w:rPr>
      </w:pPr>
    </w:p>
    <w:p w:rsidR="00DB3B7C" w:rsidRDefault="00DB3B7C" w:rsidP="004C36C5">
      <w:pPr>
        <w:tabs>
          <w:tab w:val="left" w:pos="1134"/>
        </w:tabs>
        <w:rPr>
          <w:rFonts w:hint="eastAsia"/>
          <w:b/>
          <w:sz w:val="22"/>
        </w:rPr>
      </w:pPr>
    </w:p>
    <w:p w:rsidR="004C36C5" w:rsidRPr="00142CE3" w:rsidRDefault="004C36C5" w:rsidP="004C36C5">
      <w:pPr>
        <w:tabs>
          <w:tab w:val="left" w:pos="1134"/>
        </w:tabs>
        <w:rPr>
          <w:b/>
          <w:sz w:val="22"/>
        </w:rPr>
      </w:pPr>
      <w:r w:rsidRPr="00142CE3">
        <w:rPr>
          <w:b/>
          <w:sz w:val="22"/>
        </w:rPr>
        <w:t>Application Documents:</w:t>
      </w:r>
    </w:p>
    <w:p w:rsidR="004C36C5" w:rsidRPr="00142CE3" w:rsidRDefault="004C36C5" w:rsidP="004C36C5">
      <w:pPr>
        <w:numPr>
          <w:ilvl w:val="0"/>
          <w:numId w:val="6"/>
        </w:numPr>
        <w:tabs>
          <w:tab w:val="left" w:pos="0"/>
          <w:tab w:val="left" w:pos="426"/>
          <w:tab w:val="left" w:pos="1134"/>
        </w:tabs>
        <w:rPr>
          <w:sz w:val="22"/>
        </w:rPr>
      </w:pPr>
      <w:r w:rsidRPr="00142CE3">
        <w:rPr>
          <w:sz w:val="22"/>
        </w:rPr>
        <w:t>One reference letter</w:t>
      </w:r>
    </w:p>
    <w:p w:rsidR="004C36C5" w:rsidRPr="00142CE3" w:rsidRDefault="004C36C5" w:rsidP="004C36C5">
      <w:pPr>
        <w:numPr>
          <w:ilvl w:val="0"/>
          <w:numId w:val="6"/>
        </w:numPr>
        <w:tabs>
          <w:tab w:val="left" w:pos="0"/>
          <w:tab w:val="left" w:pos="426"/>
          <w:tab w:val="left" w:pos="1134"/>
          <w:tab w:val="left" w:pos="2127"/>
        </w:tabs>
        <w:rPr>
          <w:sz w:val="22"/>
        </w:rPr>
      </w:pPr>
      <w:r w:rsidRPr="00142CE3">
        <w:rPr>
          <w:sz w:val="22"/>
        </w:rPr>
        <w:t>Curriculum Vitae (including email address and contact information)</w:t>
      </w:r>
    </w:p>
    <w:p w:rsidR="004C36C5" w:rsidRPr="00362691" w:rsidRDefault="004C36C5" w:rsidP="004C36C5">
      <w:pPr>
        <w:numPr>
          <w:ilvl w:val="1"/>
          <w:numId w:val="5"/>
        </w:numPr>
        <w:tabs>
          <w:tab w:val="left" w:pos="0"/>
          <w:tab w:val="left" w:pos="426"/>
          <w:tab w:val="left" w:pos="851"/>
          <w:tab w:val="left" w:pos="2127"/>
        </w:tabs>
        <w:rPr>
          <w:sz w:val="22"/>
        </w:rPr>
      </w:pPr>
      <w:r>
        <w:rPr>
          <w:sz w:val="22"/>
        </w:rPr>
        <w:t>Please note where you took</w:t>
      </w:r>
      <w:r w:rsidRPr="00142CE3">
        <w:rPr>
          <w:sz w:val="22"/>
        </w:rPr>
        <w:t xml:space="preserve"> special </w:t>
      </w:r>
      <w:r>
        <w:rPr>
          <w:sz w:val="22"/>
        </w:rPr>
        <w:t>leave (</w:t>
      </w:r>
      <w:r w:rsidRPr="00142CE3">
        <w:rPr>
          <w:sz w:val="22"/>
        </w:rPr>
        <w:t>maternity/paternity/family</w:t>
      </w:r>
      <w:r>
        <w:rPr>
          <w:sz w:val="22"/>
        </w:rPr>
        <w:t>) in the past, if any.</w:t>
      </w:r>
    </w:p>
    <w:p w:rsidR="004C36C5" w:rsidRPr="00142CE3" w:rsidRDefault="004C36C5" w:rsidP="004C36C5">
      <w:pPr>
        <w:numPr>
          <w:ilvl w:val="0"/>
          <w:numId w:val="6"/>
        </w:numPr>
        <w:tabs>
          <w:tab w:val="left" w:pos="0"/>
          <w:tab w:val="left" w:pos="426"/>
          <w:tab w:val="left" w:pos="1134"/>
          <w:tab w:val="left" w:pos="2127"/>
        </w:tabs>
        <w:rPr>
          <w:sz w:val="22"/>
        </w:rPr>
      </w:pPr>
      <w:r>
        <w:rPr>
          <w:sz w:val="22"/>
        </w:rPr>
        <w:t>L</w:t>
      </w:r>
      <w:r w:rsidRPr="00142CE3">
        <w:rPr>
          <w:sz w:val="22"/>
        </w:rPr>
        <w:t>ist of accomplishments</w:t>
      </w:r>
    </w:p>
    <w:p w:rsidR="004C36C5" w:rsidRPr="00142CE3" w:rsidRDefault="004C36C5" w:rsidP="004C36C5">
      <w:pPr>
        <w:numPr>
          <w:ilvl w:val="0"/>
          <w:numId w:val="6"/>
        </w:numPr>
        <w:tabs>
          <w:tab w:val="left" w:pos="0"/>
          <w:tab w:val="left" w:pos="426"/>
          <w:tab w:val="left" w:pos="1134"/>
          <w:tab w:val="left" w:pos="2127"/>
        </w:tabs>
        <w:rPr>
          <w:sz w:val="22"/>
        </w:rPr>
      </w:pPr>
      <w:r>
        <w:rPr>
          <w:sz w:val="22"/>
        </w:rPr>
        <w:lastRenderedPageBreak/>
        <w:t>B</w:t>
      </w:r>
      <w:r w:rsidRPr="00142CE3">
        <w:rPr>
          <w:sz w:val="22"/>
        </w:rPr>
        <w:t xml:space="preserve">ibliography of </w:t>
      </w:r>
      <w:r>
        <w:rPr>
          <w:sz w:val="22"/>
        </w:rPr>
        <w:t>your</w:t>
      </w:r>
      <w:r w:rsidRPr="00142CE3">
        <w:rPr>
          <w:sz w:val="22"/>
        </w:rPr>
        <w:t xml:space="preserve"> most significant publications</w:t>
      </w:r>
    </w:p>
    <w:p w:rsidR="004C36C5" w:rsidRPr="00142CE3" w:rsidRDefault="004C36C5" w:rsidP="004C36C5">
      <w:pPr>
        <w:numPr>
          <w:ilvl w:val="1"/>
          <w:numId w:val="5"/>
        </w:numPr>
        <w:tabs>
          <w:tab w:val="left" w:pos="0"/>
          <w:tab w:val="left" w:pos="426"/>
          <w:tab w:val="left" w:pos="851"/>
          <w:tab w:val="left" w:pos="1134"/>
          <w:tab w:val="left" w:pos="2127"/>
        </w:tabs>
        <w:rPr>
          <w:sz w:val="22"/>
        </w:rPr>
      </w:pPr>
      <w:r w:rsidRPr="00142CE3">
        <w:rPr>
          <w:sz w:val="22"/>
        </w:rPr>
        <w:t xml:space="preserve">For selected paper (10 entries mainly from the last five years), please provide two copies for each publication </w:t>
      </w:r>
      <w:r>
        <w:rPr>
          <w:sz w:val="22"/>
        </w:rPr>
        <w:t xml:space="preserve">with </w:t>
      </w:r>
      <w:r w:rsidRPr="00142CE3">
        <w:rPr>
          <w:sz w:val="22"/>
        </w:rPr>
        <w:t>condensed summar</w:t>
      </w:r>
      <w:r>
        <w:rPr>
          <w:sz w:val="22"/>
        </w:rPr>
        <w:t>ies</w:t>
      </w:r>
      <w:r w:rsidRPr="00142CE3">
        <w:rPr>
          <w:sz w:val="22"/>
        </w:rPr>
        <w:t xml:space="preserve"> within 250 words.</w:t>
      </w:r>
    </w:p>
    <w:p w:rsidR="004C36C5" w:rsidRPr="00142CE3" w:rsidRDefault="004C36C5" w:rsidP="004C36C5">
      <w:pPr>
        <w:numPr>
          <w:ilvl w:val="0"/>
          <w:numId w:val="6"/>
        </w:numPr>
        <w:tabs>
          <w:tab w:val="left" w:pos="0"/>
          <w:tab w:val="left" w:pos="426"/>
          <w:tab w:val="left" w:pos="1134"/>
          <w:tab w:val="left" w:pos="2127"/>
        </w:tabs>
        <w:rPr>
          <w:sz w:val="22"/>
        </w:rPr>
      </w:pPr>
      <w:r>
        <w:rPr>
          <w:sz w:val="22"/>
        </w:rPr>
        <w:t>A</w:t>
      </w:r>
      <w:r w:rsidRPr="00142CE3">
        <w:rPr>
          <w:sz w:val="22"/>
        </w:rPr>
        <w:t xml:space="preserve"> statement of research and teaching accomplishments</w:t>
      </w:r>
    </w:p>
    <w:p w:rsidR="004C36C5" w:rsidRPr="00142CE3" w:rsidRDefault="004C36C5" w:rsidP="004C36C5">
      <w:pPr>
        <w:numPr>
          <w:ilvl w:val="0"/>
          <w:numId w:val="6"/>
        </w:numPr>
        <w:tabs>
          <w:tab w:val="left" w:pos="0"/>
          <w:tab w:val="left" w:pos="426"/>
          <w:tab w:val="left" w:pos="1134"/>
          <w:tab w:val="left" w:pos="2127"/>
        </w:tabs>
        <w:rPr>
          <w:sz w:val="22"/>
        </w:rPr>
      </w:pPr>
      <w:r>
        <w:rPr>
          <w:sz w:val="22"/>
        </w:rPr>
        <w:t>A</w:t>
      </w:r>
      <w:r w:rsidRPr="00142CE3">
        <w:rPr>
          <w:sz w:val="22"/>
        </w:rPr>
        <w:t xml:space="preserve"> statement of research interests and teaching philosophy</w:t>
      </w:r>
    </w:p>
    <w:p w:rsidR="004C36C5" w:rsidRPr="00142CE3" w:rsidRDefault="004C36C5" w:rsidP="004C36C5">
      <w:pPr>
        <w:tabs>
          <w:tab w:val="left" w:pos="426"/>
          <w:tab w:val="left" w:pos="1134"/>
          <w:tab w:val="left" w:pos="2127"/>
        </w:tabs>
        <w:rPr>
          <w:sz w:val="22"/>
        </w:rPr>
      </w:pPr>
      <w:r w:rsidRPr="00142CE3">
        <w:rPr>
          <w:sz w:val="22"/>
        </w:rPr>
        <w:t>N</w:t>
      </w:r>
      <w:r>
        <w:rPr>
          <w:sz w:val="22"/>
        </w:rPr>
        <w:t>OTES</w:t>
      </w:r>
      <w:r w:rsidRPr="00142CE3">
        <w:rPr>
          <w:sz w:val="22"/>
        </w:rPr>
        <w:t xml:space="preserve">: </w:t>
      </w:r>
    </w:p>
    <w:p w:rsidR="004C36C5" w:rsidRPr="00142CE3" w:rsidRDefault="004C36C5" w:rsidP="004C36C5">
      <w:pPr>
        <w:numPr>
          <w:ilvl w:val="0"/>
          <w:numId w:val="7"/>
        </w:numPr>
        <w:tabs>
          <w:tab w:val="left" w:pos="426"/>
        </w:tabs>
        <w:ind w:hanging="278"/>
        <w:jc w:val="left"/>
        <w:rPr>
          <w:sz w:val="22"/>
        </w:rPr>
      </w:pPr>
      <w:r>
        <w:rPr>
          <w:sz w:val="22"/>
        </w:rPr>
        <w:t>Y</w:t>
      </w:r>
      <w:r w:rsidRPr="0001634D">
        <w:rPr>
          <w:sz w:val="22"/>
        </w:rPr>
        <w:t>ou can download these forms from the following URL</w:t>
      </w:r>
      <w:r>
        <w:rPr>
          <w:sz w:val="22"/>
        </w:rPr>
        <w:t xml:space="preserve">:  </w:t>
      </w:r>
      <w:r w:rsidRPr="0001634D">
        <w:rPr>
          <w:sz w:val="22"/>
        </w:rPr>
        <w:t>htt</w:t>
      </w:r>
      <w:r w:rsidRPr="00DA6FE9">
        <w:rPr>
          <w:sz w:val="22"/>
        </w:rPr>
        <w:t>p://irda.kuma-u.jp/index.html</w:t>
      </w:r>
      <w:r>
        <w:rPr>
          <w:sz w:val="22"/>
        </w:rPr>
        <w:t xml:space="preserve"> </w:t>
      </w:r>
    </w:p>
    <w:p w:rsidR="004C36C5" w:rsidRDefault="004C36C5" w:rsidP="004C36C5">
      <w:pPr>
        <w:numPr>
          <w:ilvl w:val="0"/>
          <w:numId w:val="7"/>
        </w:numPr>
        <w:tabs>
          <w:tab w:val="left" w:pos="426"/>
        </w:tabs>
        <w:ind w:hanging="278"/>
        <w:jc w:val="left"/>
        <w:rPr>
          <w:sz w:val="22"/>
        </w:rPr>
      </w:pPr>
      <w:r w:rsidRPr="00A942C3">
        <w:rPr>
          <w:sz w:val="22"/>
        </w:rPr>
        <w:t xml:space="preserve">Please save Forms (2) - (6) on </w:t>
      </w:r>
      <w:r w:rsidRPr="00362691">
        <w:rPr>
          <w:sz w:val="22"/>
        </w:rPr>
        <w:t>recordable media (</w:t>
      </w:r>
      <w:r w:rsidRPr="00362691">
        <w:rPr>
          <w:i/>
          <w:sz w:val="22"/>
        </w:rPr>
        <w:t>e.g.</w:t>
      </w:r>
      <w:r w:rsidRPr="00362691">
        <w:rPr>
          <w:sz w:val="22"/>
        </w:rPr>
        <w:t xml:space="preserve"> CD-R) as Word documents</w:t>
      </w:r>
      <w:r w:rsidRPr="00A942C3">
        <w:rPr>
          <w:sz w:val="22"/>
        </w:rPr>
        <w:t>.</w:t>
      </w:r>
    </w:p>
    <w:p w:rsidR="004C36C5" w:rsidRDefault="004C36C5" w:rsidP="004C36C5">
      <w:pPr>
        <w:numPr>
          <w:ilvl w:val="0"/>
          <w:numId w:val="7"/>
        </w:numPr>
        <w:tabs>
          <w:tab w:val="left" w:pos="25"/>
          <w:tab w:val="left" w:pos="426"/>
        </w:tabs>
        <w:ind w:hanging="278"/>
        <w:rPr>
          <w:sz w:val="22"/>
        </w:rPr>
      </w:pPr>
      <w:r w:rsidRPr="00142CE3">
        <w:rPr>
          <w:sz w:val="22"/>
        </w:rPr>
        <w:t>Submit the completed application package to the</w:t>
      </w:r>
      <w:r>
        <w:rPr>
          <w:sz w:val="22"/>
        </w:rPr>
        <w:t xml:space="preserve"> “Submission</w:t>
      </w:r>
      <w:r w:rsidRPr="00142CE3">
        <w:rPr>
          <w:sz w:val="22"/>
        </w:rPr>
        <w:t xml:space="preserve"> </w:t>
      </w:r>
      <w:r>
        <w:rPr>
          <w:sz w:val="22"/>
        </w:rPr>
        <w:t>A</w:t>
      </w:r>
      <w:r w:rsidRPr="00142CE3">
        <w:rPr>
          <w:sz w:val="22"/>
        </w:rPr>
        <w:t>ddress</w:t>
      </w:r>
      <w:r>
        <w:rPr>
          <w:sz w:val="22"/>
        </w:rPr>
        <w:t>”</w:t>
      </w:r>
      <w:r w:rsidRPr="00142CE3">
        <w:rPr>
          <w:sz w:val="22"/>
        </w:rPr>
        <w:t xml:space="preserve"> below.</w:t>
      </w:r>
    </w:p>
    <w:p w:rsidR="004C36C5" w:rsidRPr="00142CE3" w:rsidRDefault="004C36C5" w:rsidP="004C36C5">
      <w:pPr>
        <w:numPr>
          <w:ilvl w:val="0"/>
          <w:numId w:val="7"/>
        </w:numPr>
        <w:tabs>
          <w:tab w:val="left" w:pos="426"/>
        </w:tabs>
        <w:ind w:hanging="278"/>
        <w:jc w:val="left"/>
        <w:rPr>
          <w:sz w:val="22"/>
        </w:rPr>
      </w:pPr>
      <w:r w:rsidRPr="00DA6FE9">
        <w:rPr>
          <w:sz w:val="22"/>
        </w:rPr>
        <w:t>Th</w:t>
      </w:r>
      <w:r w:rsidRPr="00142CE3">
        <w:rPr>
          <w:sz w:val="22"/>
        </w:rPr>
        <w:t>e submitted documents and media will not be returned.</w:t>
      </w:r>
    </w:p>
    <w:p w:rsidR="004C36C5" w:rsidRPr="00142CE3" w:rsidRDefault="004C36C5" w:rsidP="004C36C5">
      <w:pPr>
        <w:tabs>
          <w:tab w:val="left" w:pos="426"/>
          <w:tab w:val="left" w:pos="1134"/>
          <w:tab w:val="left" w:pos="2127"/>
        </w:tabs>
        <w:rPr>
          <w:sz w:val="22"/>
        </w:rPr>
      </w:pPr>
    </w:p>
    <w:p w:rsidR="004C36C5" w:rsidRPr="00021B87" w:rsidRDefault="004C36C5" w:rsidP="004C36C5">
      <w:pPr>
        <w:tabs>
          <w:tab w:val="left" w:pos="1134"/>
        </w:tabs>
        <w:rPr>
          <w:sz w:val="22"/>
        </w:rPr>
      </w:pPr>
      <w:r w:rsidRPr="00021B87">
        <w:rPr>
          <w:b/>
          <w:sz w:val="22"/>
        </w:rPr>
        <w:t>Deadline:</w:t>
      </w:r>
      <w:r w:rsidRPr="00021B87">
        <w:rPr>
          <w:sz w:val="22"/>
        </w:rPr>
        <w:t xml:space="preserve">  All application materials must be received by </w:t>
      </w:r>
      <w:r>
        <w:rPr>
          <w:sz w:val="22"/>
        </w:rPr>
        <w:t>May</w:t>
      </w:r>
      <w:r w:rsidRPr="00021B87">
        <w:rPr>
          <w:sz w:val="22"/>
        </w:rPr>
        <w:t xml:space="preserve"> 1</w:t>
      </w:r>
      <w:r>
        <w:rPr>
          <w:sz w:val="22"/>
        </w:rPr>
        <w:t>4</w:t>
      </w:r>
      <w:r w:rsidRPr="00021B87">
        <w:rPr>
          <w:sz w:val="22"/>
          <w:vertAlign w:val="superscript"/>
        </w:rPr>
        <w:t>th</w:t>
      </w:r>
      <w:r w:rsidRPr="00021B87">
        <w:rPr>
          <w:sz w:val="22"/>
        </w:rPr>
        <w:t>, 202</w:t>
      </w:r>
      <w:r>
        <w:rPr>
          <w:sz w:val="22"/>
        </w:rPr>
        <w:t>1</w:t>
      </w:r>
      <w:r w:rsidRPr="00021B87">
        <w:rPr>
          <w:sz w:val="22"/>
        </w:rPr>
        <w:t xml:space="preserve"> </w:t>
      </w:r>
    </w:p>
    <w:p w:rsidR="004C36C5" w:rsidRPr="00142CE3" w:rsidRDefault="004C36C5" w:rsidP="004C36C5">
      <w:pPr>
        <w:tabs>
          <w:tab w:val="left" w:pos="1134"/>
        </w:tabs>
        <w:rPr>
          <w:sz w:val="22"/>
        </w:rPr>
      </w:pPr>
    </w:p>
    <w:p w:rsidR="004C36C5" w:rsidRPr="00142CE3" w:rsidRDefault="004C36C5" w:rsidP="004C36C5">
      <w:pPr>
        <w:tabs>
          <w:tab w:val="left" w:pos="1134"/>
        </w:tabs>
        <w:rPr>
          <w:b/>
          <w:sz w:val="22"/>
        </w:rPr>
      </w:pPr>
      <w:r w:rsidRPr="00142CE3">
        <w:rPr>
          <w:b/>
          <w:sz w:val="22"/>
        </w:rPr>
        <w:t>Review Procedure:</w:t>
      </w:r>
    </w:p>
    <w:p w:rsidR="004C36C5" w:rsidRPr="00142CE3" w:rsidRDefault="004C36C5" w:rsidP="004C36C5">
      <w:pPr>
        <w:tabs>
          <w:tab w:val="left" w:pos="1134"/>
        </w:tabs>
        <w:rPr>
          <w:sz w:val="22"/>
        </w:rPr>
      </w:pPr>
      <w:r w:rsidRPr="00142CE3">
        <w:rPr>
          <w:sz w:val="22"/>
        </w:rPr>
        <w:t xml:space="preserve">First-round </w:t>
      </w:r>
      <w:r>
        <w:rPr>
          <w:sz w:val="22"/>
        </w:rPr>
        <w:t>S</w:t>
      </w:r>
      <w:r w:rsidRPr="00142CE3">
        <w:rPr>
          <w:sz w:val="22"/>
        </w:rPr>
        <w:t>creening</w:t>
      </w:r>
      <w:r>
        <w:rPr>
          <w:sz w:val="22"/>
        </w:rPr>
        <w:t>:</w:t>
      </w:r>
      <w:r w:rsidRPr="00142CE3">
        <w:rPr>
          <w:sz w:val="22"/>
        </w:rPr>
        <w:t xml:space="preserve"> Review of application documents</w:t>
      </w:r>
    </w:p>
    <w:p w:rsidR="004C36C5" w:rsidRPr="00142CE3" w:rsidRDefault="004C36C5" w:rsidP="004C36C5">
      <w:pPr>
        <w:tabs>
          <w:tab w:val="left" w:pos="1134"/>
        </w:tabs>
        <w:rPr>
          <w:sz w:val="22"/>
        </w:rPr>
      </w:pPr>
      <w:r w:rsidRPr="00142CE3">
        <w:rPr>
          <w:sz w:val="22"/>
        </w:rPr>
        <w:t xml:space="preserve">Second-round </w:t>
      </w:r>
      <w:r>
        <w:rPr>
          <w:sz w:val="22"/>
        </w:rPr>
        <w:t>S</w:t>
      </w:r>
      <w:r w:rsidRPr="00142CE3">
        <w:rPr>
          <w:sz w:val="22"/>
        </w:rPr>
        <w:t>creening</w:t>
      </w:r>
      <w:r>
        <w:rPr>
          <w:sz w:val="22"/>
        </w:rPr>
        <w:t>:</w:t>
      </w:r>
      <w:r w:rsidRPr="00142CE3">
        <w:rPr>
          <w:sz w:val="22"/>
        </w:rPr>
        <w:t xml:space="preserve"> Seminar and </w:t>
      </w:r>
      <w:r>
        <w:rPr>
          <w:sz w:val="22"/>
        </w:rPr>
        <w:t>d</w:t>
      </w:r>
      <w:r w:rsidRPr="00142CE3">
        <w:rPr>
          <w:sz w:val="22"/>
        </w:rPr>
        <w:t>iscussion</w:t>
      </w:r>
    </w:p>
    <w:p w:rsidR="004C36C5" w:rsidRDefault="004C36C5" w:rsidP="004C36C5">
      <w:pPr>
        <w:tabs>
          <w:tab w:val="left" w:pos="1134"/>
        </w:tabs>
        <w:rPr>
          <w:sz w:val="22"/>
        </w:rPr>
      </w:pPr>
      <w:r w:rsidRPr="00142CE3">
        <w:rPr>
          <w:sz w:val="22"/>
        </w:rPr>
        <w:t>Travel expenses will be covered according to Kumamoto University Regulations and Policies.</w:t>
      </w:r>
      <w:r>
        <w:rPr>
          <w:sz w:val="22"/>
        </w:rPr>
        <w:t xml:space="preserve"> (Please contact us for details.)</w:t>
      </w:r>
    </w:p>
    <w:p w:rsidR="004C36C5" w:rsidRPr="00142CE3" w:rsidRDefault="004C36C5" w:rsidP="004C36C5">
      <w:pPr>
        <w:tabs>
          <w:tab w:val="left" w:pos="1134"/>
        </w:tabs>
        <w:rPr>
          <w:sz w:val="22"/>
        </w:rPr>
      </w:pPr>
    </w:p>
    <w:p w:rsidR="004C36C5" w:rsidRPr="00142CE3" w:rsidRDefault="004C36C5" w:rsidP="004C36C5">
      <w:pPr>
        <w:tabs>
          <w:tab w:val="left" w:pos="426"/>
          <w:tab w:val="left" w:pos="1134"/>
          <w:tab w:val="left" w:pos="2127"/>
        </w:tabs>
        <w:rPr>
          <w:b/>
          <w:sz w:val="22"/>
        </w:rPr>
      </w:pPr>
      <w:r w:rsidRPr="00142CE3">
        <w:rPr>
          <w:b/>
          <w:sz w:val="22"/>
        </w:rPr>
        <w:t xml:space="preserve">Submission Address:  </w:t>
      </w:r>
    </w:p>
    <w:p w:rsidR="004C36C5" w:rsidRPr="00142CE3" w:rsidRDefault="004C36C5" w:rsidP="004C36C5">
      <w:pPr>
        <w:tabs>
          <w:tab w:val="left" w:pos="426"/>
          <w:tab w:val="left" w:pos="1134"/>
          <w:tab w:val="left" w:pos="2127"/>
        </w:tabs>
        <w:rPr>
          <w:sz w:val="22"/>
        </w:rPr>
      </w:pPr>
      <w:r w:rsidRPr="00142CE3">
        <w:rPr>
          <w:sz w:val="22"/>
        </w:rPr>
        <w:t>General Affairs Office</w:t>
      </w:r>
      <w:r>
        <w:rPr>
          <w:sz w:val="22"/>
        </w:rPr>
        <w:t>,</w:t>
      </w:r>
    </w:p>
    <w:p w:rsidR="004C36C5" w:rsidRPr="00142CE3" w:rsidRDefault="004C36C5" w:rsidP="004C36C5">
      <w:pPr>
        <w:tabs>
          <w:tab w:val="left" w:pos="426"/>
          <w:tab w:val="left" w:pos="1134"/>
          <w:tab w:val="left" w:pos="2127"/>
        </w:tabs>
        <w:rPr>
          <w:sz w:val="22"/>
        </w:rPr>
      </w:pPr>
      <w:r w:rsidRPr="00142CE3">
        <w:rPr>
          <w:sz w:val="22"/>
        </w:rPr>
        <w:t>Administrative Office for Life Sciences, Kumamoto University</w:t>
      </w:r>
      <w:r>
        <w:rPr>
          <w:sz w:val="22"/>
        </w:rPr>
        <w:t>,</w:t>
      </w:r>
    </w:p>
    <w:p w:rsidR="004C36C5" w:rsidRPr="00142CE3" w:rsidRDefault="004C36C5" w:rsidP="004C36C5">
      <w:pPr>
        <w:tabs>
          <w:tab w:val="left" w:pos="426"/>
          <w:tab w:val="left" w:pos="1134"/>
          <w:tab w:val="left" w:pos="2127"/>
        </w:tabs>
        <w:rPr>
          <w:sz w:val="22"/>
        </w:rPr>
      </w:pPr>
      <w:r w:rsidRPr="00142CE3">
        <w:rPr>
          <w:sz w:val="22"/>
        </w:rPr>
        <w:t xml:space="preserve">2-2-1 </w:t>
      </w:r>
      <w:proofErr w:type="spellStart"/>
      <w:r w:rsidRPr="00142CE3">
        <w:rPr>
          <w:sz w:val="22"/>
        </w:rPr>
        <w:t>Honjo</w:t>
      </w:r>
      <w:proofErr w:type="spellEnd"/>
      <w:r w:rsidRPr="00142CE3">
        <w:rPr>
          <w:sz w:val="22"/>
        </w:rPr>
        <w:t>, Chuo-</w:t>
      </w:r>
      <w:proofErr w:type="spellStart"/>
      <w:r w:rsidRPr="00142CE3">
        <w:rPr>
          <w:sz w:val="22"/>
        </w:rPr>
        <w:t>k</w:t>
      </w:r>
      <w:r w:rsidRPr="00142CE3">
        <w:rPr>
          <w:rFonts w:hint="eastAsia"/>
          <w:sz w:val="22"/>
        </w:rPr>
        <w:t>u</w:t>
      </w:r>
      <w:proofErr w:type="spellEnd"/>
      <w:r w:rsidRPr="00142CE3">
        <w:rPr>
          <w:rFonts w:hint="eastAsia"/>
          <w:sz w:val="22"/>
        </w:rPr>
        <w:t xml:space="preserve">, </w:t>
      </w:r>
      <w:r w:rsidRPr="00142CE3">
        <w:rPr>
          <w:sz w:val="22"/>
        </w:rPr>
        <w:t>Kumamoto-</w:t>
      </w:r>
      <w:proofErr w:type="spellStart"/>
      <w:r w:rsidRPr="00142CE3">
        <w:rPr>
          <w:sz w:val="22"/>
        </w:rPr>
        <w:t>shi</w:t>
      </w:r>
      <w:proofErr w:type="spellEnd"/>
      <w:r w:rsidRPr="00142CE3">
        <w:rPr>
          <w:sz w:val="22"/>
        </w:rPr>
        <w:t>, Kumamoto-ken 860-0811, Japan</w:t>
      </w:r>
    </w:p>
    <w:p w:rsidR="004C36C5" w:rsidRPr="00142CE3" w:rsidRDefault="004C36C5" w:rsidP="004C36C5">
      <w:pPr>
        <w:tabs>
          <w:tab w:val="left" w:pos="426"/>
          <w:tab w:val="left" w:pos="1134"/>
          <w:tab w:val="left" w:pos="2127"/>
        </w:tabs>
        <w:rPr>
          <w:sz w:val="22"/>
        </w:rPr>
      </w:pPr>
      <w:r w:rsidRPr="00142CE3">
        <w:rPr>
          <w:sz w:val="22"/>
        </w:rPr>
        <w:t>TEL: +81-96-373-6636</w:t>
      </w:r>
    </w:p>
    <w:p w:rsidR="004C36C5" w:rsidRPr="00142CE3" w:rsidRDefault="004C36C5" w:rsidP="004C36C5">
      <w:pPr>
        <w:tabs>
          <w:tab w:val="left" w:pos="426"/>
          <w:tab w:val="left" w:pos="1134"/>
          <w:tab w:val="left" w:pos="2127"/>
        </w:tabs>
        <w:rPr>
          <w:sz w:val="22"/>
        </w:rPr>
      </w:pPr>
      <w:r w:rsidRPr="00142CE3">
        <w:rPr>
          <w:rFonts w:hint="eastAsia"/>
          <w:sz w:val="22"/>
        </w:rPr>
        <w:t>E-mail</w:t>
      </w:r>
      <w:r w:rsidRPr="00142CE3">
        <w:rPr>
          <w:sz w:val="22"/>
        </w:rPr>
        <w:t>:</w:t>
      </w:r>
      <w:r>
        <w:rPr>
          <w:sz w:val="22"/>
        </w:rPr>
        <w:t xml:space="preserve"> </w:t>
      </w:r>
      <w:r w:rsidRPr="00142CE3">
        <w:rPr>
          <w:sz w:val="22"/>
        </w:rPr>
        <w:t>iys-senter@jimu.kumamoto-u.ac.jp</w:t>
      </w:r>
    </w:p>
    <w:p w:rsidR="004C36C5" w:rsidRPr="00142CE3" w:rsidRDefault="004C36C5" w:rsidP="004C36C5">
      <w:pPr>
        <w:tabs>
          <w:tab w:val="left" w:pos="426"/>
          <w:tab w:val="left" w:pos="1134"/>
          <w:tab w:val="left" w:pos="2127"/>
        </w:tabs>
        <w:rPr>
          <w:sz w:val="22"/>
        </w:rPr>
      </w:pPr>
      <w:r w:rsidRPr="00142CE3">
        <w:rPr>
          <w:sz w:val="22"/>
        </w:rPr>
        <w:t xml:space="preserve">Please </w:t>
      </w:r>
      <w:r>
        <w:rPr>
          <w:sz w:val="22"/>
        </w:rPr>
        <w:t>write</w:t>
      </w:r>
      <w:r w:rsidRPr="00142CE3">
        <w:rPr>
          <w:sz w:val="22"/>
        </w:rPr>
        <w:t xml:space="preserve"> “Tenure-Track </w:t>
      </w:r>
      <w:r w:rsidRPr="005F2E96">
        <w:rPr>
          <w:sz w:val="22"/>
        </w:rPr>
        <w:t>Assistant Professor</w:t>
      </w:r>
      <w:r w:rsidRPr="00142CE3">
        <w:rPr>
          <w:sz w:val="22"/>
        </w:rPr>
        <w:t xml:space="preserve"> Position Application” in red</w:t>
      </w:r>
      <w:r>
        <w:rPr>
          <w:sz w:val="22"/>
        </w:rPr>
        <w:t xml:space="preserve"> on</w:t>
      </w:r>
      <w:r w:rsidRPr="00A942C3">
        <w:rPr>
          <w:sz w:val="22"/>
        </w:rPr>
        <w:t xml:space="preserve"> </w:t>
      </w:r>
      <w:r>
        <w:rPr>
          <w:sz w:val="22"/>
        </w:rPr>
        <w:t>the</w:t>
      </w:r>
      <w:r w:rsidRPr="00142CE3">
        <w:rPr>
          <w:sz w:val="22"/>
        </w:rPr>
        <w:t xml:space="preserve"> envelope.</w:t>
      </w:r>
    </w:p>
    <w:p w:rsidR="004C36C5" w:rsidRPr="00142CE3" w:rsidRDefault="004C36C5" w:rsidP="004C36C5">
      <w:pPr>
        <w:tabs>
          <w:tab w:val="left" w:pos="426"/>
          <w:tab w:val="left" w:pos="1134"/>
          <w:tab w:val="left" w:pos="2127"/>
        </w:tabs>
        <w:rPr>
          <w:sz w:val="22"/>
        </w:rPr>
      </w:pPr>
    </w:p>
    <w:p w:rsidR="004C36C5" w:rsidRPr="00142CE3" w:rsidRDefault="004C36C5" w:rsidP="004C36C5">
      <w:pPr>
        <w:tabs>
          <w:tab w:val="left" w:pos="1134"/>
          <w:tab w:val="left" w:pos="2127"/>
        </w:tabs>
        <w:rPr>
          <w:sz w:val="22"/>
        </w:rPr>
      </w:pPr>
      <w:r w:rsidRPr="00142CE3">
        <w:rPr>
          <w:b/>
          <w:sz w:val="22"/>
        </w:rPr>
        <w:t>For further information about the position:</w:t>
      </w:r>
      <w:r w:rsidRPr="00142CE3">
        <w:rPr>
          <w:sz w:val="22"/>
        </w:rPr>
        <w:t xml:space="preserve"> </w:t>
      </w:r>
    </w:p>
    <w:p w:rsidR="004C36C5" w:rsidRPr="00142CE3" w:rsidRDefault="004C36C5" w:rsidP="004C36C5">
      <w:pPr>
        <w:tabs>
          <w:tab w:val="left" w:pos="1134"/>
          <w:tab w:val="left" w:pos="2127"/>
        </w:tabs>
        <w:rPr>
          <w:sz w:val="22"/>
        </w:rPr>
      </w:pPr>
      <w:r w:rsidRPr="00142CE3">
        <w:rPr>
          <w:sz w:val="22"/>
        </w:rPr>
        <w:t>Please contact via email:</w:t>
      </w:r>
    </w:p>
    <w:p w:rsidR="004C36C5" w:rsidRPr="00142CE3" w:rsidRDefault="004C36C5" w:rsidP="004C36C5">
      <w:pPr>
        <w:tabs>
          <w:tab w:val="left" w:pos="1134"/>
          <w:tab w:val="left" w:pos="2127"/>
        </w:tabs>
        <w:rPr>
          <w:sz w:val="22"/>
        </w:rPr>
      </w:pPr>
      <w:r w:rsidRPr="00142CE3">
        <w:rPr>
          <w:sz w:val="22"/>
        </w:rPr>
        <w:t xml:space="preserve">Professor </w:t>
      </w:r>
      <w:r>
        <w:rPr>
          <w:sz w:val="22"/>
        </w:rPr>
        <w:t>Takashi</w:t>
      </w:r>
      <w:r w:rsidRPr="00142CE3">
        <w:rPr>
          <w:sz w:val="22"/>
        </w:rPr>
        <w:t xml:space="preserve"> </w:t>
      </w:r>
      <w:r>
        <w:rPr>
          <w:sz w:val="22"/>
        </w:rPr>
        <w:t xml:space="preserve">Minami, </w:t>
      </w:r>
      <w:r w:rsidRPr="00142CE3">
        <w:rPr>
          <w:sz w:val="22"/>
        </w:rPr>
        <w:t>IRDA, Kumamoto University</w:t>
      </w:r>
    </w:p>
    <w:p w:rsidR="004C36C5" w:rsidRDefault="00DB3B7C" w:rsidP="004C36C5">
      <w:pPr>
        <w:tabs>
          <w:tab w:val="left" w:pos="1134"/>
          <w:tab w:val="left" w:pos="2127"/>
        </w:tabs>
        <w:rPr>
          <w:sz w:val="22"/>
        </w:rPr>
      </w:pPr>
      <w:r>
        <w:rPr>
          <w:sz w:val="22"/>
        </w:rPr>
        <w:t>t-minami@kumamoto-u.ac.jp</w:t>
      </w:r>
      <w:r w:rsidR="004C36C5" w:rsidRPr="00142CE3">
        <w:rPr>
          <w:sz w:val="22"/>
        </w:rPr>
        <w:t xml:space="preserve"> </w:t>
      </w:r>
    </w:p>
    <w:p w:rsidR="00DB3B7C" w:rsidRDefault="00DB3B7C" w:rsidP="004C36C5">
      <w:pPr>
        <w:tabs>
          <w:tab w:val="left" w:pos="1134"/>
          <w:tab w:val="left" w:pos="2127"/>
        </w:tabs>
        <w:rPr>
          <w:sz w:val="22"/>
        </w:rPr>
      </w:pPr>
    </w:p>
    <w:p w:rsidR="00DB3B7C" w:rsidRDefault="00DB3B7C" w:rsidP="004C36C5">
      <w:pPr>
        <w:tabs>
          <w:tab w:val="left" w:pos="1134"/>
          <w:tab w:val="left" w:pos="2127"/>
        </w:tabs>
        <w:rPr>
          <w:sz w:val="22"/>
        </w:rPr>
      </w:pPr>
    </w:p>
    <w:p w:rsidR="00DB3B7C" w:rsidRDefault="00DB3B7C" w:rsidP="004C36C5">
      <w:pPr>
        <w:tabs>
          <w:tab w:val="left" w:pos="1134"/>
          <w:tab w:val="left" w:pos="2127"/>
        </w:tabs>
        <w:rPr>
          <w:sz w:val="22"/>
        </w:rPr>
      </w:pPr>
    </w:p>
    <w:p w:rsidR="00DB3B7C" w:rsidRPr="00DB3B7C" w:rsidRDefault="00DB3B7C" w:rsidP="004C36C5">
      <w:pPr>
        <w:tabs>
          <w:tab w:val="left" w:pos="1134"/>
          <w:tab w:val="left" w:pos="2127"/>
        </w:tabs>
        <w:rPr>
          <w:rFonts w:hint="eastAsia"/>
          <w:sz w:val="22"/>
        </w:rPr>
      </w:pPr>
      <w:bookmarkStart w:id="0" w:name="_GoBack"/>
      <w:bookmarkEnd w:id="0"/>
    </w:p>
    <w:p w:rsidR="004C36C5" w:rsidRPr="00142CE3" w:rsidRDefault="004C36C5" w:rsidP="004C36C5">
      <w:pPr>
        <w:tabs>
          <w:tab w:val="left" w:pos="1134"/>
          <w:tab w:val="left" w:pos="2127"/>
        </w:tabs>
        <w:rPr>
          <w:b/>
          <w:sz w:val="22"/>
        </w:rPr>
      </w:pPr>
      <w:r w:rsidRPr="00142CE3">
        <w:rPr>
          <w:b/>
          <w:sz w:val="22"/>
        </w:rPr>
        <w:lastRenderedPageBreak/>
        <w:t>University Policies:</w:t>
      </w:r>
    </w:p>
    <w:p w:rsidR="004C36C5" w:rsidRPr="00362691" w:rsidRDefault="004C36C5" w:rsidP="004C36C5">
      <w:pPr>
        <w:numPr>
          <w:ilvl w:val="0"/>
          <w:numId w:val="3"/>
        </w:numPr>
        <w:tabs>
          <w:tab w:val="left" w:pos="426"/>
          <w:tab w:val="left" w:pos="2127"/>
        </w:tabs>
        <w:rPr>
          <w:sz w:val="22"/>
        </w:rPr>
      </w:pPr>
      <w:r w:rsidRPr="00362691">
        <w:rPr>
          <w:sz w:val="22"/>
        </w:rPr>
        <w:t xml:space="preserve">All personal information provided will be used solely for the purpose of assessing the applicant’s eligibility </w:t>
      </w:r>
      <w:r>
        <w:rPr>
          <w:sz w:val="22"/>
        </w:rPr>
        <w:t>for</w:t>
      </w:r>
      <w:r w:rsidRPr="00362691">
        <w:rPr>
          <w:sz w:val="22"/>
        </w:rPr>
        <w:t xml:space="preserve"> the position according to the Kumamoto University regulations and policies.</w:t>
      </w:r>
    </w:p>
    <w:p w:rsidR="004C36C5" w:rsidRPr="00142CE3" w:rsidRDefault="004C36C5" w:rsidP="004C36C5">
      <w:pPr>
        <w:numPr>
          <w:ilvl w:val="0"/>
          <w:numId w:val="3"/>
        </w:numPr>
        <w:tabs>
          <w:tab w:val="left" w:pos="426"/>
          <w:tab w:val="left" w:pos="2127"/>
        </w:tabs>
        <w:rPr>
          <w:sz w:val="22"/>
        </w:rPr>
      </w:pPr>
      <w:r w:rsidRPr="00142CE3">
        <w:rPr>
          <w:sz w:val="22"/>
        </w:rPr>
        <w:t xml:space="preserve">Kumamoto University is committed to </w:t>
      </w:r>
      <w:r>
        <w:rPr>
          <w:sz w:val="22"/>
        </w:rPr>
        <w:t>g</w:t>
      </w:r>
      <w:r w:rsidRPr="00142CE3">
        <w:rPr>
          <w:sz w:val="22"/>
        </w:rPr>
        <w:t xml:space="preserve">ender </w:t>
      </w:r>
      <w:r>
        <w:rPr>
          <w:sz w:val="22"/>
        </w:rPr>
        <w:t>e</w:t>
      </w:r>
      <w:r w:rsidRPr="00142CE3">
        <w:rPr>
          <w:sz w:val="22"/>
        </w:rPr>
        <w:t xml:space="preserve">quality and seeks to </w:t>
      </w:r>
      <w:r>
        <w:rPr>
          <w:sz w:val="22"/>
        </w:rPr>
        <w:t>provide</w:t>
      </w:r>
      <w:r w:rsidRPr="00142CE3">
        <w:rPr>
          <w:sz w:val="22"/>
        </w:rPr>
        <w:t xml:space="preserve"> equal</w:t>
      </w:r>
      <w:r>
        <w:rPr>
          <w:sz w:val="22"/>
        </w:rPr>
        <w:t xml:space="preserve"> </w:t>
      </w:r>
      <w:r w:rsidRPr="00142CE3">
        <w:rPr>
          <w:sz w:val="22"/>
        </w:rPr>
        <w:t>opportunit</w:t>
      </w:r>
      <w:r>
        <w:rPr>
          <w:sz w:val="22"/>
        </w:rPr>
        <w:t>ies</w:t>
      </w:r>
      <w:r w:rsidRPr="00142CE3">
        <w:rPr>
          <w:sz w:val="22"/>
        </w:rPr>
        <w:t xml:space="preserve"> based on the “Basic Law for a Gender-Equal Society.” </w:t>
      </w:r>
      <w:r>
        <w:rPr>
          <w:sz w:val="22"/>
        </w:rPr>
        <w:br/>
      </w:r>
      <w:r w:rsidRPr="00142CE3">
        <w:rPr>
          <w:sz w:val="22"/>
        </w:rPr>
        <w:t>For more information, please refer to</w:t>
      </w:r>
      <w:r w:rsidRPr="00362691">
        <w:rPr>
          <w:sz w:val="22"/>
          <w:szCs w:val="22"/>
        </w:rPr>
        <w:t>: http://gender.kumamoto-u.ac.jp/</w:t>
      </w:r>
    </w:p>
    <w:p w:rsidR="008E6092" w:rsidRPr="004C36C5" w:rsidRDefault="008E6092"/>
    <w:sectPr w:rsidR="008E6092" w:rsidRPr="004C36C5" w:rsidSect="007D370A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787D"/>
    <w:multiLevelType w:val="hybridMultilevel"/>
    <w:tmpl w:val="DB4CA2FE"/>
    <w:lvl w:ilvl="0" w:tplc="43E6346E">
      <w:start w:val="1"/>
      <w:numFmt w:val="decimal"/>
      <w:lvlText w:val="(%1)"/>
      <w:lvlJc w:val="left"/>
      <w:pPr>
        <w:ind w:left="4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35930566"/>
    <w:multiLevelType w:val="hybridMultilevel"/>
    <w:tmpl w:val="51C8CEFA"/>
    <w:lvl w:ilvl="0" w:tplc="0FCAF78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EB43F95"/>
    <w:multiLevelType w:val="hybridMultilevel"/>
    <w:tmpl w:val="D946CE42"/>
    <w:lvl w:ilvl="0" w:tplc="AF68DD3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810736"/>
    <w:multiLevelType w:val="hybridMultilevel"/>
    <w:tmpl w:val="9C76FB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271EB3"/>
    <w:multiLevelType w:val="hybridMultilevel"/>
    <w:tmpl w:val="F19C76E2"/>
    <w:lvl w:ilvl="0" w:tplc="AF68DD3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0C261B"/>
    <w:multiLevelType w:val="hybridMultilevel"/>
    <w:tmpl w:val="90D6042A"/>
    <w:lvl w:ilvl="0" w:tplc="2CC879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690D75D4"/>
    <w:multiLevelType w:val="hybridMultilevel"/>
    <w:tmpl w:val="40C8B3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9E44ED"/>
    <w:multiLevelType w:val="hybridMultilevel"/>
    <w:tmpl w:val="161464D4"/>
    <w:lvl w:ilvl="0" w:tplc="AF68DD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C5"/>
    <w:rsid w:val="004C36C5"/>
    <w:rsid w:val="008E6092"/>
    <w:rsid w:val="00DB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4B8F5"/>
  <w15:chartTrackingRefBased/>
  <w15:docId w15:val="{076FE900-310A-493D-88A6-E9548814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6C5"/>
    <w:pPr>
      <w:widowControl w:val="0"/>
      <w:jc w:val="both"/>
    </w:pPr>
    <w:rPr>
      <w:rFonts w:ascii="Times New Roman" w:eastAsia="ＭＳ 明朝" w:hAnsi="Times New Roman" w:cs="Times New Roman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C36C5"/>
    <w:rPr>
      <w:rFonts w:ascii="ＭＳ 明朝" w:hAnsi="Courier New" w:cs="Courier New"/>
      <w:b/>
      <w:kern w:val="2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rsid w:val="004C36C5"/>
    <w:rPr>
      <w:rFonts w:ascii="ＭＳ 明朝" w:eastAsia="ＭＳ 明朝" w:hAnsi="Courier New" w:cs="Courier New"/>
      <w:b/>
      <w:szCs w:val="21"/>
    </w:rPr>
  </w:style>
  <w:style w:type="character" w:styleId="a5">
    <w:name w:val="annotation reference"/>
    <w:uiPriority w:val="99"/>
    <w:semiHidden/>
    <w:unhideWhenUsed/>
    <w:rsid w:val="004C36C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C36C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C36C5"/>
    <w:rPr>
      <w:rFonts w:ascii="Times New Roman" w:eastAsia="ＭＳ 明朝" w:hAnsi="Times New Roman" w:cs="Times New Roman"/>
      <w:kern w:val="0"/>
      <w:sz w:val="20"/>
      <w:szCs w:val="24"/>
    </w:rPr>
  </w:style>
  <w:style w:type="paragraph" w:styleId="HTML">
    <w:name w:val="HTML Preformatted"/>
    <w:basedOn w:val="a"/>
    <w:link w:val="HTML0"/>
    <w:uiPriority w:val="99"/>
    <w:unhideWhenUsed/>
    <w:rsid w:val="004C36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character" w:customStyle="1" w:styleId="HTML0">
    <w:name w:val="HTML 書式付き (文字)"/>
    <w:basedOn w:val="a0"/>
    <w:link w:val="HTML"/>
    <w:uiPriority w:val="99"/>
    <w:rsid w:val="004C36C5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3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36C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DB3B7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B3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1181</Words>
  <Characters>6732</Characters>
  <Application>Microsoft Office Word</Application>
  <DocSecurity>0</DocSecurity>
  <Lines>56</Lines>
  <Paragraphs>15</Paragraphs>
  <ScaleCrop>false</ScaleCrop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吉嶺　良平</dc:creator>
  <cp:keywords/>
  <dc:description/>
  <cp:lastModifiedBy>吉嶺　良平</cp:lastModifiedBy>
  <cp:revision>2</cp:revision>
  <dcterms:created xsi:type="dcterms:W3CDTF">2021-03-11T04:18:00Z</dcterms:created>
  <dcterms:modified xsi:type="dcterms:W3CDTF">2021-03-11T05:27:00Z</dcterms:modified>
</cp:coreProperties>
</file>